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2B7D9" w14:textId="0E564594" w:rsidR="00E5372E" w:rsidRDefault="00E07070" w:rsidP="000A2243">
      <w:pPr>
        <w:pStyle w:val="Heading1"/>
        <w:jc w:val="center"/>
      </w:pPr>
      <w:r>
        <w:t>La Wallonie stagne</w:t>
      </w:r>
      <w:r w:rsidR="00A86897">
        <w:t xml:space="preserve"> et personne ne s’en émeut </w:t>
      </w:r>
    </w:p>
    <w:p w14:paraId="3D9449E4" w14:textId="7CE388B1" w:rsidR="00EB392B" w:rsidRDefault="00EB392B">
      <w:pPr>
        <w:rPr>
          <w:rFonts w:ascii="Verdana" w:hAnsi="Verdana"/>
          <w:sz w:val="24"/>
          <w:szCs w:val="24"/>
        </w:rPr>
      </w:pPr>
    </w:p>
    <w:p w14:paraId="3FFFD879" w14:textId="2B1CBB3B" w:rsidR="00EB392B" w:rsidRDefault="00626AA5" w:rsidP="000A2243">
      <w:pPr>
        <w:jc w:val="both"/>
        <w:rPr>
          <w:rFonts w:ascii="Verdana" w:hAnsi="Verdana"/>
          <w:sz w:val="20"/>
          <w:szCs w:val="20"/>
        </w:rPr>
      </w:pPr>
      <w:r>
        <w:rPr>
          <w:rFonts w:ascii="Verdana" w:hAnsi="Verdana"/>
          <w:sz w:val="20"/>
          <w:szCs w:val="20"/>
        </w:rPr>
        <w:t xml:space="preserve">Certains propos ont-ils été </w:t>
      </w:r>
      <w:r w:rsidR="00E34D37">
        <w:rPr>
          <w:rFonts w:ascii="Verdana" w:hAnsi="Verdana"/>
          <w:sz w:val="20"/>
          <w:szCs w:val="20"/>
        </w:rPr>
        <w:t>tenu</w:t>
      </w:r>
      <w:r w:rsidR="00FD5321">
        <w:rPr>
          <w:rFonts w:ascii="Verdana" w:hAnsi="Verdana"/>
          <w:sz w:val="20"/>
          <w:szCs w:val="20"/>
        </w:rPr>
        <w:t>s</w:t>
      </w:r>
      <w:r w:rsidR="00E34D37">
        <w:rPr>
          <w:rFonts w:ascii="Verdana" w:hAnsi="Verdana"/>
          <w:sz w:val="20"/>
          <w:szCs w:val="20"/>
        </w:rPr>
        <w:t xml:space="preserve"> pour masquer </w:t>
      </w:r>
      <w:r w:rsidR="001821E8">
        <w:rPr>
          <w:rFonts w:ascii="Verdana" w:hAnsi="Verdana"/>
          <w:sz w:val="20"/>
          <w:szCs w:val="20"/>
        </w:rPr>
        <w:t>un constat objectif et sans appel de la part de la Commission européenne ? On peut en effet regretter que l’information soit passée sans beaucoup de réactions et de commentaires alors que l</w:t>
      </w:r>
      <w:r w:rsidR="006F2DD7">
        <w:rPr>
          <w:rFonts w:ascii="Verdana" w:hAnsi="Verdana"/>
          <w:sz w:val="20"/>
          <w:szCs w:val="20"/>
        </w:rPr>
        <w:t>a situation</w:t>
      </w:r>
      <w:r w:rsidR="001821E8">
        <w:rPr>
          <w:rFonts w:ascii="Verdana" w:hAnsi="Verdana"/>
          <w:sz w:val="20"/>
          <w:szCs w:val="20"/>
        </w:rPr>
        <w:t xml:space="preserve"> est interpellant</w:t>
      </w:r>
      <w:r w:rsidR="006F2DD7">
        <w:rPr>
          <w:rFonts w:ascii="Verdana" w:hAnsi="Verdana"/>
          <w:sz w:val="20"/>
          <w:szCs w:val="20"/>
        </w:rPr>
        <w:t>e</w:t>
      </w:r>
      <w:r w:rsidR="001821E8">
        <w:rPr>
          <w:rFonts w:ascii="Verdana" w:hAnsi="Verdana"/>
          <w:sz w:val="20"/>
          <w:szCs w:val="20"/>
        </w:rPr>
        <w:t xml:space="preserve">. </w:t>
      </w:r>
    </w:p>
    <w:p w14:paraId="1E07B430" w14:textId="38F7EB1F" w:rsidR="004C54EF" w:rsidRDefault="00831E89" w:rsidP="000104D9">
      <w:pPr>
        <w:jc w:val="both"/>
        <w:rPr>
          <w:rFonts w:ascii="Verdana" w:hAnsi="Verdana"/>
          <w:sz w:val="20"/>
          <w:szCs w:val="20"/>
        </w:rPr>
      </w:pPr>
      <w:r>
        <w:rPr>
          <w:rFonts w:ascii="Verdana" w:hAnsi="Verdana"/>
          <w:sz w:val="20"/>
          <w:szCs w:val="20"/>
        </w:rPr>
        <w:t>Entre 2001 et 2019, selon le 8</w:t>
      </w:r>
      <w:r w:rsidRPr="00831E89">
        <w:rPr>
          <w:rFonts w:ascii="Verdana" w:hAnsi="Verdana"/>
          <w:sz w:val="20"/>
          <w:szCs w:val="20"/>
          <w:vertAlign w:val="superscript"/>
        </w:rPr>
        <w:t>e</w:t>
      </w:r>
      <w:r w:rsidR="006F2DD7">
        <w:rPr>
          <w:rFonts w:ascii="Verdana" w:hAnsi="Verdana"/>
          <w:sz w:val="20"/>
          <w:szCs w:val="20"/>
          <w:vertAlign w:val="superscript"/>
        </w:rPr>
        <w:t>me</w:t>
      </w:r>
      <w:r>
        <w:rPr>
          <w:rFonts w:ascii="Verdana" w:hAnsi="Verdana"/>
          <w:sz w:val="20"/>
          <w:szCs w:val="20"/>
        </w:rPr>
        <w:t xml:space="preserve"> rapport de la politique de cohésion de l’UE</w:t>
      </w:r>
      <w:r w:rsidR="00FB3C76">
        <w:rPr>
          <w:rFonts w:ascii="Verdana" w:hAnsi="Verdana"/>
          <w:sz w:val="20"/>
          <w:szCs w:val="20"/>
        </w:rPr>
        <w:t xml:space="preserve"> publié il y a quelques jours</w:t>
      </w:r>
      <w:r w:rsidR="00DD6F2C">
        <w:rPr>
          <w:rFonts w:ascii="Verdana" w:hAnsi="Verdana"/>
          <w:sz w:val="20"/>
          <w:szCs w:val="20"/>
        </w:rPr>
        <w:t xml:space="preserve">, la Wallonie fait partie </w:t>
      </w:r>
      <w:r w:rsidR="00577200">
        <w:rPr>
          <w:rFonts w:ascii="Verdana" w:hAnsi="Verdana"/>
          <w:sz w:val="20"/>
          <w:szCs w:val="20"/>
        </w:rPr>
        <w:t>d’un groupe de régions don</w:t>
      </w:r>
      <w:r w:rsidR="00034440">
        <w:rPr>
          <w:rFonts w:ascii="Verdana" w:hAnsi="Verdana"/>
          <w:sz w:val="20"/>
          <w:szCs w:val="20"/>
        </w:rPr>
        <w:t xml:space="preserve">t le dynamisme économique a stagné </w:t>
      </w:r>
      <w:r w:rsidR="00B6336E">
        <w:rPr>
          <w:rFonts w:ascii="Verdana" w:hAnsi="Verdana"/>
          <w:sz w:val="20"/>
          <w:szCs w:val="20"/>
        </w:rPr>
        <w:t>au même titre que certain</w:t>
      </w:r>
      <w:r w:rsidR="006F2DD7">
        <w:rPr>
          <w:rFonts w:ascii="Verdana" w:hAnsi="Verdana"/>
          <w:sz w:val="20"/>
          <w:szCs w:val="20"/>
        </w:rPr>
        <w:t>e</w:t>
      </w:r>
      <w:r w:rsidR="00B6336E">
        <w:rPr>
          <w:rFonts w:ascii="Verdana" w:hAnsi="Verdana"/>
          <w:sz w:val="20"/>
          <w:szCs w:val="20"/>
        </w:rPr>
        <w:t xml:space="preserve">s régions du </w:t>
      </w:r>
      <w:r w:rsidR="00E242D2" w:rsidRPr="00C67D79">
        <w:rPr>
          <w:rFonts w:ascii="Verdana" w:hAnsi="Verdana"/>
          <w:sz w:val="20"/>
          <w:szCs w:val="20"/>
        </w:rPr>
        <w:t>Mezzogiorno italien ainsi que des régions du Portugal, de la Grèce et de Chypre</w:t>
      </w:r>
      <w:r w:rsidR="002E02F3">
        <w:rPr>
          <w:rFonts w:ascii="Verdana" w:hAnsi="Verdana"/>
          <w:sz w:val="20"/>
          <w:szCs w:val="20"/>
        </w:rPr>
        <w:t xml:space="preserve"> et</w:t>
      </w:r>
      <w:r w:rsidR="00E242D2" w:rsidRPr="00C67D79">
        <w:rPr>
          <w:rFonts w:ascii="Verdana" w:hAnsi="Verdana"/>
          <w:sz w:val="20"/>
          <w:szCs w:val="20"/>
        </w:rPr>
        <w:t xml:space="preserve"> plusieurs régions de </w:t>
      </w:r>
      <w:r w:rsidR="00C67D79" w:rsidRPr="00C67D79">
        <w:rPr>
          <w:rFonts w:ascii="Verdana" w:hAnsi="Verdana"/>
          <w:sz w:val="20"/>
          <w:szCs w:val="20"/>
        </w:rPr>
        <w:t xml:space="preserve">France. </w:t>
      </w:r>
    </w:p>
    <w:p w14:paraId="71AE2A88" w14:textId="188AC080" w:rsidR="000104D9" w:rsidRPr="000104D9" w:rsidRDefault="000104D9" w:rsidP="000104D9">
      <w:pPr>
        <w:jc w:val="both"/>
        <w:rPr>
          <w:rFonts w:ascii="Verdana" w:hAnsi="Verdana"/>
          <w:sz w:val="20"/>
          <w:szCs w:val="20"/>
        </w:rPr>
      </w:pPr>
      <w:r w:rsidRPr="004C54EF">
        <w:rPr>
          <w:rFonts w:ascii="Verdana" w:hAnsi="Verdana"/>
          <w:sz w:val="20"/>
          <w:szCs w:val="20"/>
        </w:rPr>
        <w:t>La Commission constate que «</w:t>
      </w:r>
      <w:r w:rsidRPr="000104D9">
        <w:rPr>
          <w:rFonts w:ascii="Verdana" w:hAnsi="Verdana"/>
          <w:sz w:val="20"/>
          <w:szCs w:val="20"/>
        </w:rPr>
        <w:t xml:space="preserve">nombre d'entre elles sont coincées dans un piège de développement. Elles ont eu du mal à se remettre de la crise de 2008 et auront besoin de réformes du secteur public, d'une main-d'œuvre plus qualifiée et d'une plus grande capacité d'innovation ». </w:t>
      </w:r>
    </w:p>
    <w:p w14:paraId="1330901A" w14:textId="5A303AD6" w:rsidR="00DB788C" w:rsidRDefault="006F2DD7" w:rsidP="000A2243">
      <w:pPr>
        <w:jc w:val="both"/>
        <w:rPr>
          <w:rFonts w:ascii="Verdana" w:hAnsi="Verdana"/>
          <w:color w:val="00B0F0"/>
          <w:sz w:val="20"/>
          <w:szCs w:val="20"/>
        </w:rPr>
      </w:pPr>
      <w:r>
        <w:rPr>
          <w:rFonts w:ascii="Verdana" w:hAnsi="Verdana"/>
          <w:color w:val="00B0F0"/>
          <w:sz w:val="20"/>
          <w:szCs w:val="20"/>
        </w:rPr>
        <w:t>Des m</w:t>
      </w:r>
      <w:r w:rsidR="00B83483">
        <w:rPr>
          <w:rFonts w:ascii="Verdana" w:hAnsi="Verdana"/>
          <w:color w:val="00B0F0"/>
          <w:sz w:val="20"/>
          <w:szCs w:val="20"/>
        </w:rPr>
        <w:t>esure</w:t>
      </w:r>
      <w:r w:rsidR="00F02ACE">
        <w:rPr>
          <w:rFonts w:ascii="Verdana" w:hAnsi="Verdana"/>
          <w:color w:val="00B0F0"/>
          <w:sz w:val="20"/>
          <w:szCs w:val="20"/>
        </w:rPr>
        <w:t xml:space="preserve">s objectives </w:t>
      </w:r>
    </w:p>
    <w:p w14:paraId="1D5232FE" w14:textId="5764BF06" w:rsidR="00C0349F" w:rsidRDefault="00BA59E2" w:rsidP="00C0349F">
      <w:pPr>
        <w:jc w:val="both"/>
        <w:rPr>
          <w:rFonts w:ascii="Verdana" w:hAnsi="Verdana"/>
          <w:sz w:val="20"/>
          <w:szCs w:val="20"/>
        </w:rPr>
      </w:pPr>
      <w:r>
        <w:rPr>
          <w:rFonts w:ascii="Verdana" w:hAnsi="Verdana"/>
          <w:sz w:val="20"/>
          <w:szCs w:val="20"/>
        </w:rPr>
        <w:t>Pour établir ce constat, la Commission se base sur trois indicateurs</w:t>
      </w:r>
      <w:r w:rsidR="006F2DD7">
        <w:rPr>
          <w:rFonts w:ascii="Verdana" w:hAnsi="Verdana"/>
          <w:sz w:val="20"/>
          <w:szCs w:val="20"/>
        </w:rPr>
        <w:t>,</w:t>
      </w:r>
      <w:r>
        <w:rPr>
          <w:rFonts w:ascii="Verdana" w:hAnsi="Verdana"/>
          <w:sz w:val="20"/>
          <w:szCs w:val="20"/>
        </w:rPr>
        <w:t xml:space="preserve"> à savoir le PIB par h</w:t>
      </w:r>
      <w:r w:rsidR="00C0349F" w:rsidRPr="00C0349F">
        <w:rPr>
          <w:rFonts w:ascii="Verdana" w:hAnsi="Verdana"/>
          <w:sz w:val="20"/>
          <w:szCs w:val="20"/>
        </w:rPr>
        <w:t>abitant à prix constants</w:t>
      </w:r>
      <w:r w:rsidR="00BC174F">
        <w:rPr>
          <w:rFonts w:ascii="Verdana" w:hAnsi="Verdana"/>
          <w:sz w:val="20"/>
          <w:szCs w:val="20"/>
        </w:rPr>
        <w:t xml:space="preserve">, </w:t>
      </w:r>
      <w:r w:rsidR="00C0349F" w:rsidRPr="00C0349F">
        <w:rPr>
          <w:rFonts w:ascii="Verdana" w:hAnsi="Verdana"/>
          <w:sz w:val="20"/>
          <w:szCs w:val="20"/>
        </w:rPr>
        <w:t>la valeur ajoutée brute par personne employée (productivité) à prix constants</w:t>
      </w:r>
      <w:r w:rsidR="00BC174F">
        <w:rPr>
          <w:rFonts w:ascii="Verdana" w:hAnsi="Verdana"/>
          <w:sz w:val="20"/>
          <w:szCs w:val="20"/>
        </w:rPr>
        <w:t xml:space="preserve"> et </w:t>
      </w:r>
      <w:r w:rsidR="00C0349F" w:rsidRPr="00C0349F">
        <w:rPr>
          <w:rFonts w:ascii="Verdana" w:hAnsi="Verdana"/>
          <w:sz w:val="20"/>
          <w:szCs w:val="20"/>
        </w:rPr>
        <w:t xml:space="preserve">le rapport entre l'emploi et la population totale. </w:t>
      </w:r>
    </w:p>
    <w:p w14:paraId="7E059CEB" w14:textId="7E280D61" w:rsidR="00C0349F" w:rsidRPr="00C0349F" w:rsidRDefault="00BC174F" w:rsidP="00C0349F">
      <w:pPr>
        <w:jc w:val="both"/>
        <w:rPr>
          <w:rFonts w:ascii="Verdana" w:hAnsi="Verdana"/>
          <w:sz w:val="20"/>
          <w:szCs w:val="20"/>
        </w:rPr>
      </w:pPr>
      <w:r>
        <w:rPr>
          <w:rFonts w:ascii="Verdana" w:hAnsi="Verdana"/>
          <w:sz w:val="20"/>
          <w:szCs w:val="20"/>
        </w:rPr>
        <w:t xml:space="preserve">Pour </w:t>
      </w:r>
      <w:r w:rsidR="00C0349F" w:rsidRPr="00C0349F">
        <w:rPr>
          <w:rFonts w:ascii="Verdana" w:hAnsi="Verdana"/>
          <w:sz w:val="20"/>
          <w:szCs w:val="20"/>
        </w:rPr>
        <w:t>chacune de ces trois variables, le taux de croissance de la région au cours de la période de cinq ans précédant l'année en question est comparé à trois points de référence</w:t>
      </w:r>
      <w:r w:rsidR="004C1372">
        <w:rPr>
          <w:rFonts w:ascii="Verdana" w:hAnsi="Verdana"/>
          <w:sz w:val="20"/>
          <w:szCs w:val="20"/>
        </w:rPr>
        <w:t> :</w:t>
      </w:r>
    </w:p>
    <w:p w14:paraId="1DB2182B" w14:textId="15E7C051" w:rsidR="00C0349F" w:rsidRPr="00C0349F" w:rsidRDefault="00C0349F" w:rsidP="00C0349F">
      <w:pPr>
        <w:jc w:val="both"/>
        <w:rPr>
          <w:rFonts w:ascii="Verdana" w:hAnsi="Verdana"/>
          <w:sz w:val="20"/>
          <w:szCs w:val="20"/>
        </w:rPr>
      </w:pPr>
      <w:r w:rsidRPr="00C0349F">
        <w:rPr>
          <w:rFonts w:ascii="Verdana" w:hAnsi="Verdana"/>
          <w:sz w:val="20"/>
          <w:szCs w:val="20"/>
        </w:rPr>
        <w:t xml:space="preserve">- le taux de croissance de la région elle-même au cours des cinq années précédant cette période de cinq ans ; </w:t>
      </w:r>
    </w:p>
    <w:p w14:paraId="01D582CB" w14:textId="47B1FC0C" w:rsidR="00C0349F" w:rsidRPr="00C0349F" w:rsidRDefault="00C0349F" w:rsidP="00C0349F">
      <w:pPr>
        <w:jc w:val="both"/>
        <w:rPr>
          <w:rFonts w:ascii="Verdana" w:hAnsi="Verdana"/>
          <w:sz w:val="20"/>
          <w:szCs w:val="20"/>
        </w:rPr>
      </w:pPr>
      <w:r w:rsidRPr="00C0349F">
        <w:rPr>
          <w:rFonts w:ascii="Verdana" w:hAnsi="Verdana"/>
          <w:sz w:val="20"/>
          <w:szCs w:val="20"/>
        </w:rPr>
        <w:t xml:space="preserve">- le taux de croissance au cours de la période de cinq ans dans son État membre </w:t>
      </w:r>
    </w:p>
    <w:p w14:paraId="5311D1F9" w14:textId="79FB5A12" w:rsidR="004C1372" w:rsidRDefault="00C0349F" w:rsidP="00C0349F">
      <w:pPr>
        <w:jc w:val="both"/>
        <w:rPr>
          <w:rFonts w:ascii="Verdana" w:hAnsi="Verdana"/>
          <w:sz w:val="20"/>
          <w:szCs w:val="20"/>
        </w:rPr>
      </w:pPr>
      <w:r w:rsidRPr="00C0349F">
        <w:rPr>
          <w:rFonts w:ascii="Verdana" w:hAnsi="Verdana"/>
          <w:sz w:val="20"/>
          <w:szCs w:val="20"/>
        </w:rPr>
        <w:t>- le taux de croissance moyen de l'UE sur cette période.</w:t>
      </w:r>
    </w:p>
    <w:p w14:paraId="406FED85" w14:textId="276BCAAC" w:rsidR="00600995" w:rsidRDefault="006F2DD7" w:rsidP="00C0349F">
      <w:pPr>
        <w:jc w:val="both"/>
        <w:rPr>
          <w:rFonts w:ascii="Verdana" w:hAnsi="Verdana"/>
          <w:color w:val="00B0F0"/>
          <w:sz w:val="20"/>
          <w:szCs w:val="20"/>
        </w:rPr>
      </w:pPr>
      <w:r>
        <w:rPr>
          <w:rFonts w:ascii="Verdana" w:hAnsi="Verdana"/>
          <w:color w:val="00B0F0"/>
          <w:sz w:val="20"/>
          <w:szCs w:val="20"/>
        </w:rPr>
        <w:t>Des p</w:t>
      </w:r>
      <w:r w:rsidR="00600995" w:rsidRPr="00600995">
        <w:rPr>
          <w:rFonts w:ascii="Verdana" w:hAnsi="Verdana"/>
          <w:color w:val="00B0F0"/>
          <w:sz w:val="20"/>
          <w:szCs w:val="20"/>
        </w:rPr>
        <w:t>oints interpellant</w:t>
      </w:r>
      <w:r>
        <w:rPr>
          <w:rFonts w:ascii="Verdana" w:hAnsi="Verdana"/>
          <w:color w:val="00B0F0"/>
          <w:sz w:val="20"/>
          <w:szCs w:val="20"/>
        </w:rPr>
        <w:t>s</w:t>
      </w:r>
      <w:r w:rsidR="00600995" w:rsidRPr="00600995">
        <w:rPr>
          <w:rFonts w:ascii="Verdana" w:hAnsi="Verdana"/>
          <w:color w:val="00B0F0"/>
          <w:sz w:val="20"/>
          <w:szCs w:val="20"/>
        </w:rPr>
        <w:t xml:space="preserve"> </w:t>
      </w:r>
    </w:p>
    <w:p w14:paraId="77304E10" w14:textId="1E390A86" w:rsidR="00600995" w:rsidRDefault="006F2DD7" w:rsidP="00AC2BE1">
      <w:pPr>
        <w:jc w:val="both"/>
        <w:rPr>
          <w:rFonts w:ascii="Verdana" w:hAnsi="Verdana"/>
          <w:color w:val="000000" w:themeColor="text1"/>
          <w:sz w:val="20"/>
          <w:szCs w:val="20"/>
        </w:rPr>
      </w:pPr>
      <w:r>
        <w:rPr>
          <w:rFonts w:ascii="Verdana" w:hAnsi="Verdana"/>
          <w:color w:val="000000" w:themeColor="text1"/>
          <w:sz w:val="20"/>
          <w:szCs w:val="20"/>
        </w:rPr>
        <w:t>Revenons</w:t>
      </w:r>
      <w:r w:rsidR="0003513C">
        <w:rPr>
          <w:rFonts w:ascii="Verdana" w:hAnsi="Verdana"/>
          <w:color w:val="000000" w:themeColor="text1"/>
          <w:sz w:val="20"/>
          <w:szCs w:val="20"/>
        </w:rPr>
        <w:t xml:space="preserve"> sur deux points </w:t>
      </w:r>
      <w:r w:rsidR="00F45EF1">
        <w:rPr>
          <w:rFonts w:ascii="Verdana" w:hAnsi="Verdana"/>
          <w:color w:val="000000" w:themeColor="text1"/>
          <w:sz w:val="20"/>
          <w:szCs w:val="20"/>
        </w:rPr>
        <w:t xml:space="preserve">mis en avant dans ce rapport à savoir une main-d’œuvre plus qualifiée et une plus grande capacité d’innovation. </w:t>
      </w:r>
      <w:r w:rsidR="00A9718F">
        <w:rPr>
          <w:rFonts w:ascii="Verdana" w:hAnsi="Verdana"/>
          <w:color w:val="000000" w:themeColor="text1"/>
          <w:sz w:val="20"/>
          <w:szCs w:val="20"/>
        </w:rPr>
        <w:t xml:space="preserve">Le rapport souligne ce que tout le monde sait, à savoir que </w:t>
      </w:r>
      <w:r w:rsidR="00C12444">
        <w:rPr>
          <w:rFonts w:ascii="Verdana" w:hAnsi="Verdana"/>
          <w:color w:val="000000" w:themeColor="text1"/>
          <w:sz w:val="20"/>
          <w:szCs w:val="20"/>
        </w:rPr>
        <w:t>l</w:t>
      </w:r>
      <w:r w:rsidR="00600995" w:rsidRPr="00600995">
        <w:rPr>
          <w:rFonts w:ascii="Verdana" w:hAnsi="Verdana"/>
          <w:color w:val="000000" w:themeColor="text1"/>
          <w:sz w:val="20"/>
          <w:szCs w:val="20"/>
        </w:rPr>
        <w:t xml:space="preserve">'innovation est le facteur déterminant de la croissance économique régionale à long terme. </w:t>
      </w:r>
    </w:p>
    <w:p w14:paraId="1990BE63" w14:textId="73DF4943" w:rsidR="00A9718F" w:rsidRDefault="009540AC" w:rsidP="00AC2BE1">
      <w:pPr>
        <w:jc w:val="both"/>
        <w:rPr>
          <w:rFonts w:ascii="Verdana" w:hAnsi="Verdana"/>
          <w:color w:val="000000" w:themeColor="text1"/>
          <w:sz w:val="20"/>
          <w:szCs w:val="20"/>
        </w:rPr>
      </w:pPr>
      <w:r>
        <w:rPr>
          <w:rFonts w:ascii="Verdana" w:hAnsi="Verdana"/>
          <w:color w:val="000000" w:themeColor="text1"/>
          <w:sz w:val="20"/>
          <w:szCs w:val="20"/>
        </w:rPr>
        <w:t xml:space="preserve">Si on regarde </w:t>
      </w:r>
      <w:r w:rsidR="00AA7AC8">
        <w:rPr>
          <w:rFonts w:ascii="Verdana" w:hAnsi="Verdana"/>
          <w:color w:val="000000" w:themeColor="text1"/>
          <w:sz w:val="20"/>
          <w:szCs w:val="20"/>
        </w:rPr>
        <w:t>l’indice de p</w:t>
      </w:r>
      <w:r w:rsidR="00AA7AC8" w:rsidRPr="00AA7AC8">
        <w:rPr>
          <w:rFonts w:ascii="Verdana" w:hAnsi="Verdana"/>
          <w:color w:val="000000" w:themeColor="text1"/>
          <w:sz w:val="20"/>
          <w:szCs w:val="20"/>
        </w:rPr>
        <w:t>erformance des régions de l'UE en matière d'innovation</w:t>
      </w:r>
      <w:r w:rsidR="00AA7AC8">
        <w:rPr>
          <w:rFonts w:ascii="Verdana" w:hAnsi="Verdana"/>
          <w:color w:val="000000" w:themeColor="text1"/>
          <w:sz w:val="20"/>
          <w:szCs w:val="20"/>
        </w:rPr>
        <w:t xml:space="preserve"> en </w:t>
      </w:r>
      <w:r w:rsidR="00AA7AC8" w:rsidRPr="00AA7AC8">
        <w:rPr>
          <w:rFonts w:ascii="Verdana" w:hAnsi="Verdana"/>
          <w:color w:val="000000" w:themeColor="text1"/>
          <w:sz w:val="20"/>
          <w:szCs w:val="20"/>
        </w:rPr>
        <w:t xml:space="preserve"> 2021</w:t>
      </w:r>
      <w:r w:rsidR="00AA7AC8">
        <w:rPr>
          <w:rFonts w:ascii="Verdana" w:hAnsi="Verdana"/>
          <w:color w:val="000000" w:themeColor="text1"/>
          <w:sz w:val="20"/>
          <w:szCs w:val="20"/>
        </w:rPr>
        <w:t xml:space="preserve"> </w:t>
      </w:r>
      <w:r w:rsidR="005242A6">
        <w:rPr>
          <w:rFonts w:ascii="Verdana" w:hAnsi="Verdana"/>
          <w:color w:val="000000" w:themeColor="text1"/>
          <w:sz w:val="20"/>
          <w:szCs w:val="20"/>
        </w:rPr>
        <w:t xml:space="preserve">avec un indice 100 pour l’UE, la Belgique </w:t>
      </w:r>
      <w:r w:rsidR="00E82511">
        <w:rPr>
          <w:rFonts w:ascii="Verdana" w:hAnsi="Verdana"/>
          <w:color w:val="000000" w:themeColor="text1"/>
          <w:sz w:val="20"/>
          <w:szCs w:val="20"/>
        </w:rPr>
        <w:t xml:space="preserve">a un indice moyen à 127, Bruxelles se situe à 135, la Flandre à </w:t>
      </w:r>
      <w:r w:rsidR="00C12444">
        <w:rPr>
          <w:rFonts w:ascii="Verdana" w:hAnsi="Verdana"/>
          <w:color w:val="000000" w:themeColor="text1"/>
          <w:sz w:val="20"/>
          <w:szCs w:val="20"/>
        </w:rPr>
        <w:t xml:space="preserve">130 et la Wallonie à 114. </w:t>
      </w:r>
      <w:r w:rsidR="008367A3">
        <w:rPr>
          <w:rFonts w:ascii="Verdana" w:hAnsi="Verdana"/>
          <w:color w:val="000000" w:themeColor="text1"/>
          <w:sz w:val="20"/>
          <w:szCs w:val="20"/>
        </w:rPr>
        <w:t>La Wallonie a donc un vrai retard en terme</w:t>
      </w:r>
      <w:r w:rsidR="002E02F3">
        <w:rPr>
          <w:rFonts w:ascii="Verdana" w:hAnsi="Verdana"/>
          <w:color w:val="000000" w:themeColor="text1"/>
          <w:sz w:val="20"/>
          <w:szCs w:val="20"/>
        </w:rPr>
        <w:t>s</w:t>
      </w:r>
      <w:r w:rsidR="008367A3">
        <w:rPr>
          <w:rFonts w:ascii="Verdana" w:hAnsi="Verdana"/>
          <w:color w:val="000000" w:themeColor="text1"/>
          <w:sz w:val="20"/>
          <w:szCs w:val="20"/>
        </w:rPr>
        <w:t xml:space="preserve"> d’innovation qu’elle doit </w:t>
      </w:r>
      <w:r w:rsidR="00490362">
        <w:rPr>
          <w:rFonts w:ascii="Verdana" w:hAnsi="Verdana"/>
          <w:color w:val="000000" w:themeColor="text1"/>
          <w:sz w:val="20"/>
          <w:szCs w:val="20"/>
        </w:rPr>
        <w:t>combler au plus vite pour sortir de l’ornière.</w:t>
      </w:r>
    </w:p>
    <w:p w14:paraId="1456612D" w14:textId="2FB66AE3" w:rsidR="00490362" w:rsidRDefault="00490362" w:rsidP="00AC2BE1">
      <w:pPr>
        <w:jc w:val="both"/>
        <w:rPr>
          <w:rFonts w:ascii="Verdana" w:hAnsi="Verdana"/>
          <w:color w:val="000000" w:themeColor="text1"/>
          <w:sz w:val="20"/>
          <w:szCs w:val="20"/>
        </w:rPr>
      </w:pPr>
      <w:r>
        <w:rPr>
          <w:rFonts w:ascii="Verdana" w:hAnsi="Verdana"/>
          <w:color w:val="000000" w:themeColor="text1"/>
          <w:sz w:val="20"/>
          <w:szCs w:val="20"/>
        </w:rPr>
        <w:t>Mais c’est sans aucun doute le deuxième point mis en avant dans ce rapport qui interpelle particulièrement</w:t>
      </w:r>
      <w:r w:rsidR="00B23D54">
        <w:rPr>
          <w:rFonts w:ascii="Verdana" w:hAnsi="Verdana"/>
          <w:color w:val="000000" w:themeColor="text1"/>
          <w:sz w:val="20"/>
          <w:szCs w:val="20"/>
        </w:rPr>
        <w:t>,</w:t>
      </w:r>
      <w:r w:rsidR="006F2DD7">
        <w:rPr>
          <w:rFonts w:ascii="Verdana" w:hAnsi="Verdana"/>
          <w:color w:val="000000" w:themeColor="text1"/>
          <w:sz w:val="20"/>
          <w:szCs w:val="20"/>
        </w:rPr>
        <w:t xml:space="preserve"> à savoir </w:t>
      </w:r>
      <w:r w:rsidR="00B23D54">
        <w:rPr>
          <w:rFonts w:ascii="Verdana" w:hAnsi="Verdana"/>
          <w:color w:val="000000" w:themeColor="text1"/>
          <w:sz w:val="20"/>
          <w:szCs w:val="20"/>
        </w:rPr>
        <w:t xml:space="preserve">le marché de l’emploi. </w:t>
      </w:r>
      <w:r w:rsidR="005B19A4">
        <w:rPr>
          <w:rFonts w:ascii="Verdana" w:hAnsi="Verdana"/>
          <w:color w:val="000000" w:themeColor="text1"/>
          <w:sz w:val="20"/>
          <w:szCs w:val="20"/>
        </w:rPr>
        <w:t xml:space="preserve">Ce dernier étant mesuré par le rapport entre l’emploi </w:t>
      </w:r>
      <w:r w:rsidR="00DC69AE">
        <w:rPr>
          <w:rFonts w:ascii="Verdana" w:hAnsi="Verdana"/>
          <w:color w:val="000000" w:themeColor="text1"/>
          <w:sz w:val="20"/>
          <w:szCs w:val="20"/>
        </w:rPr>
        <w:t xml:space="preserve">et la population totale </w:t>
      </w:r>
      <w:r w:rsidR="001542B6">
        <w:rPr>
          <w:rFonts w:ascii="Verdana" w:hAnsi="Verdana"/>
          <w:color w:val="000000" w:themeColor="text1"/>
          <w:sz w:val="20"/>
          <w:szCs w:val="20"/>
        </w:rPr>
        <w:t>comme</w:t>
      </w:r>
      <w:r w:rsidR="006F2DD7">
        <w:rPr>
          <w:rFonts w:ascii="Verdana" w:hAnsi="Verdana"/>
          <w:color w:val="000000" w:themeColor="text1"/>
          <w:sz w:val="20"/>
          <w:szCs w:val="20"/>
        </w:rPr>
        <w:t xml:space="preserve"> </w:t>
      </w:r>
      <w:r w:rsidR="001542B6">
        <w:rPr>
          <w:rFonts w:ascii="Verdana" w:hAnsi="Verdana"/>
          <w:color w:val="000000" w:themeColor="text1"/>
          <w:sz w:val="20"/>
          <w:szCs w:val="20"/>
        </w:rPr>
        <w:t>l’illustre le graphique.</w:t>
      </w:r>
      <w:r w:rsidR="00671EC5">
        <w:rPr>
          <w:rFonts w:ascii="Verdana" w:hAnsi="Verdana"/>
          <w:color w:val="000000" w:themeColor="text1"/>
          <w:sz w:val="20"/>
          <w:szCs w:val="20"/>
        </w:rPr>
        <w:t xml:space="preserve"> Non seulement, </w:t>
      </w:r>
      <w:r w:rsidR="00A21D00">
        <w:rPr>
          <w:rFonts w:ascii="Verdana" w:hAnsi="Verdana"/>
          <w:color w:val="000000" w:themeColor="text1"/>
          <w:sz w:val="20"/>
          <w:szCs w:val="20"/>
        </w:rPr>
        <w:t xml:space="preserve">la région </w:t>
      </w:r>
      <w:r w:rsidR="006F2DD7">
        <w:rPr>
          <w:rFonts w:ascii="Verdana" w:hAnsi="Verdana"/>
          <w:color w:val="000000" w:themeColor="text1"/>
          <w:sz w:val="20"/>
          <w:szCs w:val="20"/>
        </w:rPr>
        <w:t>w</w:t>
      </w:r>
      <w:r w:rsidR="00A21D00">
        <w:rPr>
          <w:rFonts w:ascii="Verdana" w:hAnsi="Verdana"/>
          <w:color w:val="000000" w:themeColor="text1"/>
          <w:sz w:val="20"/>
          <w:szCs w:val="20"/>
        </w:rPr>
        <w:t>allonne affiche un très faible taux d</w:t>
      </w:r>
      <w:r w:rsidR="00D16998">
        <w:rPr>
          <w:rFonts w:ascii="Verdana" w:hAnsi="Verdana"/>
          <w:color w:val="000000" w:themeColor="text1"/>
          <w:sz w:val="20"/>
          <w:szCs w:val="20"/>
        </w:rPr>
        <w:t>’emploi</w:t>
      </w:r>
      <w:r w:rsidR="00731DF7">
        <w:rPr>
          <w:rFonts w:ascii="Verdana" w:hAnsi="Verdana"/>
          <w:color w:val="000000" w:themeColor="text1"/>
          <w:sz w:val="20"/>
          <w:szCs w:val="20"/>
        </w:rPr>
        <w:t>,</w:t>
      </w:r>
      <w:r w:rsidR="00D16998">
        <w:rPr>
          <w:rFonts w:ascii="Verdana" w:hAnsi="Verdana"/>
          <w:color w:val="000000" w:themeColor="text1"/>
          <w:sz w:val="20"/>
          <w:szCs w:val="20"/>
        </w:rPr>
        <w:t xml:space="preserve"> mais en plus sur la période de 2002 à 2020, </w:t>
      </w:r>
      <w:r w:rsidR="00331085">
        <w:rPr>
          <w:rFonts w:ascii="Verdana" w:hAnsi="Verdana"/>
          <w:color w:val="000000" w:themeColor="text1"/>
          <w:sz w:val="20"/>
          <w:szCs w:val="20"/>
        </w:rPr>
        <w:t xml:space="preserve">alors que </w:t>
      </w:r>
      <w:r w:rsidR="00D16998">
        <w:rPr>
          <w:rFonts w:ascii="Verdana" w:hAnsi="Verdana"/>
          <w:color w:val="000000" w:themeColor="text1"/>
          <w:sz w:val="20"/>
          <w:szCs w:val="20"/>
        </w:rPr>
        <w:t xml:space="preserve">ce taux a augmenté de </w:t>
      </w:r>
      <w:r w:rsidR="004F33A5">
        <w:rPr>
          <w:rFonts w:ascii="Verdana" w:hAnsi="Verdana"/>
          <w:color w:val="000000" w:themeColor="text1"/>
          <w:sz w:val="20"/>
          <w:szCs w:val="20"/>
        </w:rPr>
        <w:t>9.5% pour la région flamande</w:t>
      </w:r>
      <w:r w:rsidR="006F2DD7">
        <w:rPr>
          <w:rFonts w:ascii="Verdana" w:hAnsi="Verdana"/>
          <w:color w:val="000000" w:themeColor="text1"/>
          <w:sz w:val="20"/>
          <w:szCs w:val="20"/>
        </w:rPr>
        <w:t>,</w:t>
      </w:r>
      <w:r w:rsidR="004F33A5">
        <w:rPr>
          <w:rFonts w:ascii="Verdana" w:hAnsi="Verdana"/>
          <w:color w:val="000000" w:themeColor="text1"/>
          <w:sz w:val="20"/>
          <w:szCs w:val="20"/>
        </w:rPr>
        <w:t xml:space="preserve"> </w:t>
      </w:r>
      <w:r w:rsidR="00731DF7">
        <w:rPr>
          <w:rFonts w:ascii="Verdana" w:hAnsi="Verdana"/>
          <w:color w:val="000000" w:themeColor="text1"/>
          <w:sz w:val="20"/>
          <w:szCs w:val="20"/>
        </w:rPr>
        <w:t xml:space="preserve">il a seulement progressé de </w:t>
      </w:r>
      <w:r w:rsidR="0091561F">
        <w:rPr>
          <w:rFonts w:ascii="Verdana" w:hAnsi="Verdana"/>
          <w:color w:val="000000" w:themeColor="text1"/>
          <w:sz w:val="20"/>
          <w:szCs w:val="20"/>
        </w:rPr>
        <w:t>6.07% pour la région wallonne.</w:t>
      </w:r>
    </w:p>
    <w:p w14:paraId="2762A4C8" w14:textId="042F4C4D" w:rsidR="0091561F" w:rsidRDefault="0091561F" w:rsidP="00AC2BE1">
      <w:pPr>
        <w:jc w:val="both"/>
        <w:rPr>
          <w:rFonts w:ascii="Verdana" w:hAnsi="Verdana"/>
          <w:color w:val="000000" w:themeColor="text1"/>
          <w:sz w:val="20"/>
          <w:szCs w:val="20"/>
        </w:rPr>
      </w:pPr>
      <w:r>
        <w:rPr>
          <w:rFonts w:ascii="Verdana" w:hAnsi="Verdana"/>
          <w:color w:val="000000" w:themeColor="text1"/>
          <w:sz w:val="20"/>
          <w:szCs w:val="20"/>
        </w:rPr>
        <w:t xml:space="preserve">A l’heure où toutes les entreprises, petites et grandes, font face à des pénuries de main-d’œuvre, </w:t>
      </w:r>
      <w:r w:rsidR="002E5FC1">
        <w:rPr>
          <w:rFonts w:ascii="Verdana" w:hAnsi="Verdana"/>
          <w:color w:val="000000" w:themeColor="text1"/>
          <w:sz w:val="20"/>
          <w:szCs w:val="20"/>
        </w:rPr>
        <w:t>non seulement ce chiffre est inacceptable mais sa faible progression l’est tout autant. Et c’est sans aucun doute le point majeur de la stagnation de la Wallonie pointée par ce rapport.</w:t>
      </w:r>
    </w:p>
    <w:p w14:paraId="25644415" w14:textId="7870AABB" w:rsidR="002E5FC1" w:rsidRDefault="002E5FC1" w:rsidP="00AC2BE1">
      <w:pPr>
        <w:jc w:val="both"/>
        <w:rPr>
          <w:rFonts w:ascii="Verdana" w:hAnsi="Verdana"/>
          <w:color w:val="000000" w:themeColor="text1"/>
          <w:sz w:val="20"/>
          <w:szCs w:val="20"/>
        </w:rPr>
      </w:pPr>
      <w:r>
        <w:rPr>
          <w:rFonts w:ascii="Verdana" w:hAnsi="Verdana"/>
          <w:color w:val="000000" w:themeColor="text1"/>
          <w:sz w:val="20"/>
          <w:szCs w:val="20"/>
        </w:rPr>
        <w:lastRenderedPageBreak/>
        <w:t>Arrêtons</w:t>
      </w:r>
      <w:r w:rsidR="00E31C31">
        <w:rPr>
          <w:rFonts w:ascii="Verdana" w:hAnsi="Verdana"/>
          <w:color w:val="000000" w:themeColor="text1"/>
          <w:sz w:val="20"/>
          <w:szCs w:val="20"/>
        </w:rPr>
        <w:t xml:space="preserve">  </w:t>
      </w:r>
      <w:r>
        <w:rPr>
          <w:rFonts w:ascii="Verdana" w:hAnsi="Verdana"/>
          <w:color w:val="000000" w:themeColor="text1"/>
          <w:sz w:val="20"/>
          <w:szCs w:val="20"/>
        </w:rPr>
        <w:t xml:space="preserve">donc de </w:t>
      </w:r>
      <w:r w:rsidR="006F2DD7">
        <w:rPr>
          <w:rFonts w:ascii="Verdana" w:hAnsi="Verdana"/>
          <w:color w:val="000000" w:themeColor="text1"/>
          <w:sz w:val="20"/>
          <w:szCs w:val="20"/>
        </w:rPr>
        <w:t>nous</w:t>
      </w:r>
      <w:r>
        <w:rPr>
          <w:rFonts w:ascii="Verdana" w:hAnsi="Verdana"/>
          <w:color w:val="000000" w:themeColor="text1"/>
          <w:sz w:val="20"/>
          <w:szCs w:val="20"/>
        </w:rPr>
        <w:t xml:space="preserve"> cacher derrière des </w:t>
      </w:r>
      <w:r w:rsidR="00891DD5">
        <w:rPr>
          <w:rFonts w:ascii="Verdana" w:hAnsi="Verdana"/>
          <w:color w:val="000000" w:themeColor="text1"/>
          <w:sz w:val="20"/>
          <w:szCs w:val="20"/>
        </w:rPr>
        <w:t>propos soit disant provocateurs et prenons une bonne fois pour toute</w:t>
      </w:r>
      <w:r w:rsidR="006F2DD7">
        <w:rPr>
          <w:rFonts w:ascii="Verdana" w:hAnsi="Verdana"/>
          <w:color w:val="000000" w:themeColor="text1"/>
          <w:sz w:val="20"/>
          <w:szCs w:val="20"/>
        </w:rPr>
        <w:t>s</w:t>
      </w:r>
      <w:r w:rsidR="00891DD5">
        <w:rPr>
          <w:rFonts w:ascii="Verdana" w:hAnsi="Verdana"/>
          <w:color w:val="000000" w:themeColor="text1"/>
          <w:sz w:val="20"/>
          <w:szCs w:val="20"/>
        </w:rPr>
        <w:t xml:space="preserve"> l</w:t>
      </w:r>
      <w:r w:rsidR="00C0274F">
        <w:rPr>
          <w:rFonts w:ascii="Verdana" w:hAnsi="Verdana"/>
          <w:color w:val="000000" w:themeColor="text1"/>
          <w:sz w:val="20"/>
          <w:szCs w:val="20"/>
        </w:rPr>
        <w:t>a pleine mesure du défi que la Wallonie doit impérativement prendre à bras le corps immédiatement.</w:t>
      </w:r>
    </w:p>
    <w:p w14:paraId="00810732" w14:textId="23D0A610" w:rsidR="00C0274F" w:rsidRDefault="00C0274F" w:rsidP="00AC2BE1">
      <w:pPr>
        <w:jc w:val="both"/>
        <w:rPr>
          <w:rFonts w:ascii="Verdana" w:hAnsi="Verdana"/>
          <w:color w:val="000000" w:themeColor="text1"/>
          <w:sz w:val="20"/>
          <w:szCs w:val="20"/>
        </w:rPr>
      </w:pPr>
      <w:r>
        <w:rPr>
          <w:rFonts w:ascii="Verdana" w:hAnsi="Verdana"/>
          <w:color w:val="000000" w:themeColor="text1"/>
          <w:sz w:val="20"/>
          <w:szCs w:val="20"/>
        </w:rPr>
        <w:t xml:space="preserve">A côté d’un nécessaire développement de l’innovation, une refonte du marché de l’emploi s’impose par une remise </w:t>
      </w:r>
      <w:r w:rsidR="002F30E6">
        <w:rPr>
          <w:rFonts w:ascii="Verdana" w:hAnsi="Verdana"/>
          <w:color w:val="000000" w:themeColor="text1"/>
          <w:sz w:val="20"/>
          <w:szCs w:val="20"/>
        </w:rPr>
        <w:t xml:space="preserve">au travail </w:t>
      </w:r>
      <w:r>
        <w:rPr>
          <w:rFonts w:ascii="Verdana" w:hAnsi="Verdana"/>
          <w:color w:val="000000" w:themeColor="text1"/>
          <w:sz w:val="20"/>
          <w:szCs w:val="20"/>
        </w:rPr>
        <w:t xml:space="preserve">rapide </w:t>
      </w:r>
      <w:r w:rsidR="001024FF">
        <w:rPr>
          <w:rFonts w:ascii="Verdana" w:hAnsi="Verdana"/>
          <w:color w:val="000000" w:themeColor="text1"/>
          <w:sz w:val="20"/>
          <w:szCs w:val="20"/>
        </w:rPr>
        <w:t>des chômeurs en accélérant les formations et en adaptant ces dernières au besoin du marché de l’emploi.</w:t>
      </w:r>
    </w:p>
    <w:p w14:paraId="5C025AEA" w14:textId="580A72B2" w:rsidR="001024FF" w:rsidRPr="00C0274F" w:rsidRDefault="001024FF" w:rsidP="00AC2BE1">
      <w:pPr>
        <w:jc w:val="both"/>
        <w:rPr>
          <w:rFonts w:ascii="Verdana" w:hAnsi="Verdana"/>
          <w:color w:val="000000" w:themeColor="text1"/>
          <w:sz w:val="20"/>
          <w:szCs w:val="20"/>
          <w:u w:val="words"/>
        </w:rPr>
      </w:pPr>
      <w:r>
        <w:rPr>
          <w:rFonts w:ascii="Verdana" w:hAnsi="Verdana"/>
          <w:color w:val="000000" w:themeColor="text1"/>
          <w:sz w:val="20"/>
          <w:szCs w:val="20"/>
        </w:rPr>
        <w:t xml:space="preserve">La Wallonie joue son </w:t>
      </w:r>
      <w:r w:rsidR="007C6E28">
        <w:rPr>
          <w:rFonts w:ascii="Verdana" w:hAnsi="Verdana"/>
          <w:color w:val="000000" w:themeColor="text1"/>
          <w:sz w:val="20"/>
          <w:szCs w:val="20"/>
        </w:rPr>
        <w:t xml:space="preserve">avenir sur ce point et l’heure n’est plus à la </w:t>
      </w:r>
      <w:r w:rsidR="00D748D9">
        <w:rPr>
          <w:rFonts w:ascii="Verdana" w:hAnsi="Verdana"/>
          <w:color w:val="000000" w:themeColor="text1"/>
          <w:sz w:val="20"/>
          <w:szCs w:val="20"/>
        </w:rPr>
        <w:t>procrastination</w:t>
      </w:r>
      <w:r w:rsidR="00331C87">
        <w:rPr>
          <w:rFonts w:ascii="Verdana" w:hAnsi="Verdana"/>
          <w:color w:val="000000" w:themeColor="text1"/>
          <w:sz w:val="20"/>
          <w:szCs w:val="20"/>
        </w:rPr>
        <w:t xml:space="preserve"> car il est impensable de lire dans quelques années</w:t>
      </w:r>
      <w:r w:rsidR="002F30E6">
        <w:rPr>
          <w:rFonts w:ascii="Verdana" w:hAnsi="Verdana"/>
          <w:color w:val="000000" w:themeColor="text1"/>
          <w:sz w:val="20"/>
          <w:szCs w:val="20"/>
        </w:rPr>
        <w:t>,</w:t>
      </w:r>
      <w:r w:rsidR="00331C87">
        <w:rPr>
          <w:rFonts w:ascii="Verdana" w:hAnsi="Verdana"/>
          <w:color w:val="000000" w:themeColor="text1"/>
          <w:sz w:val="20"/>
          <w:szCs w:val="20"/>
        </w:rPr>
        <w:t xml:space="preserve"> dans le même rapport de l’UE</w:t>
      </w:r>
      <w:r w:rsidR="002E02F3">
        <w:rPr>
          <w:rFonts w:ascii="Verdana" w:hAnsi="Verdana"/>
          <w:color w:val="000000" w:themeColor="text1"/>
          <w:sz w:val="20"/>
          <w:szCs w:val="20"/>
        </w:rPr>
        <w:t>,</w:t>
      </w:r>
      <w:r w:rsidR="00331C87">
        <w:rPr>
          <w:rFonts w:ascii="Verdana" w:hAnsi="Verdana"/>
          <w:color w:val="000000" w:themeColor="text1"/>
          <w:sz w:val="20"/>
          <w:szCs w:val="20"/>
        </w:rPr>
        <w:t xml:space="preserve"> que la Wallonie stagne. </w:t>
      </w:r>
      <w:r w:rsidR="007C6E28">
        <w:rPr>
          <w:rFonts w:ascii="Verdana" w:hAnsi="Verdana"/>
          <w:color w:val="000000" w:themeColor="text1"/>
          <w:sz w:val="20"/>
          <w:szCs w:val="20"/>
        </w:rPr>
        <w:t xml:space="preserve"> </w:t>
      </w:r>
    </w:p>
    <w:p w14:paraId="6DBD060A" w14:textId="261558F6" w:rsidR="001542B6" w:rsidRPr="00600995" w:rsidRDefault="001542B6" w:rsidP="00AC2BE1">
      <w:pPr>
        <w:jc w:val="both"/>
        <w:rPr>
          <w:rFonts w:ascii="Verdana" w:hAnsi="Verdana"/>
          <w:color w:val="000000" w:themeColor="text1"/>
          <w:sz w:val="20"/>
          <w:szCs w:val="20"/>
        </w:rPr>
      </w:pPr>
      <w:r>
        <w:rPr>
          <w:rFonts w:ascii="Verdana" w:hAnsi="Verdana"/>
          <w:noProof/>
          <w:color w:val="000000" w:themeColor="text1"/>
          <w:sz w:val="20"/>
          <w:szCs w:val="20"/>
        </w:rPr>
        <w:drawing>
          <wp:inline distT="0" distB="0" distL="0" distR="0" wp14:anchorId="6BB278E2" wp14:editId="2AEE8EFB">
            <wp:extent cx="3917701" cy="2499360"/>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89" cy="2511729"/>
                    </a:xfrm>
                    <a:prstGeom prst="rect">
                      <a:avLst/>
                    </a:prstGeom>
                    <a:noFill/>
                  </pic:spPr>
                </pic:pic>
              </a:graphicData>
            </a:graphic>
          </wp:inline>
        </w:drawing>
      </w:r>
    </w:p>
    <w:p w14:paraId="49968B64" w14:textId="17759738" w:rsidR="00927197" w:rsidRPr="001542B6" w:rsidRDefault="001542B6" w:rsidP="00B63A99">
      <w:pPr>
        <w:rPr>
          <w:rFonts w:ascii="Verdana" w:hAnsi="Verdana"/>
          <w:sz w:val="16"/>
          <w:szCs w:val="16"/>
        </w:rPr>
      </w:pPr>
      <w:r w:rsidRPr="001542B6">
        <w:rPr>
          <w:rFonts w:ascii="Verdana" w:hAnsi="Verdana"/>
          <w:sz w:val="16"/>
          <w:szCs w:val="16"/>
        </w:rPr>
        <w:t>Source : Eurostat</w:t>
      </w:r>
    </w:p>
    <w:sectPr w:rsidR="00927197" w:rsidRPr="001542B6" w:rsidSect="001B1D5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C174" w14:textId="77777777" w:rsidR="002B6E5B" w:rsidRDefault="002B6E5B" w:rsidP="00E22308">
      <w:pPr>
        <w:spacing w:after="0" w:line="240" w:lineRule="auto"/>
      </w:pPr>
      <w:r>
        <w:separator/>
      </w:r>
    </w:p>
  </w:endnote>
  <w:endnote w:type="continuationSeparator" w:id="0">
    <w:p w14:paraId="2BB8E980" w14:textId="77777777" w:rsidR="002B6E5B" w:rsidRDefault="002B6E5B" w:rsidP="00E2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C257" w14:textId="77777777" w:rsidR="002B6E5B" w:rsidRDefault="002B6E5B" w:rsidP="00E22308">
      <w:pPr>
        <w:spacing w:after="0" w:line="240" w:lineRule="auto"/>
      </w:pPr>
      <w:r>
        <w:separator/>
      </w:r>
    </w:p>
  </w:footnote>
  <w:footnote w:type="continuationSeparator" w:id="0">
    <w:p w14:paraId="7F9A6061" w14:textId="77777777" w:rsidR="002B6E5B" w:rsidRDefault="002B6E5B" w:rsidP="00E22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D366" w14:textId="11663C4A" w:rsidR="00E22308" w:rsidRDefault="00E22308">
    <w:pPr>
      <w:pStyle w:val="Header"/>
    </w:pPr>
    <w:r>
      <w:rPr>
        <w:noProof/>
      </w:rPr>
      <mc:AlternateContent>
        <mc:Choice Requires="wps">
          <w:drawing>
            <wp:anchor distT="0" distB="0" distL="114300" distR="114300" simplePos="0" relativeHeight="251658240" behindDoc="0" locked="0" layoutInCell="0" allowOverlap="1" wp14:anchorId="1A2394CA" wp14:editId="0774EB3E">
              <wp:simplePos x="0" y="0"/>
              <wp:positionH relativeFrom="page">
                <wp:posOffset>0</wp:posOffset>
              </wp:positionH>
              <wp:positionV relativeFrom="page">
                <wp:posOffset>190500</wp:posOffset>
              </wp:positionV>
              <wp:extent cx="7560310" cy="273050"/>
              <wp:effectExtent l="0" t="0" r="0" b="12700"/>
              <wp:wrapNone/>
              <wp:docPr id="1" name="MSIPCM5dec4d6e8eb490fcd67daac4"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9933E8" w14:textId="29FDBB4F" w:rsidR="00E22308" w:rsidRPr="00E22308" w:rsidRDefault="00E22308" w:rsidP="00E22308">
                          <w:pPr>
                            <w:spacing w:after="0"/>
                            <w:jc w:val="center"/>
                            <w:rPr>
                              <w:rFonts w:ascii="Calibri" w:hAnsi="Calibri" w:cs="Calibri"/>
                              <w:color w:val="000000"/>
                              <w:sz w:val="20"/>
                            </w:rPr>
                          </w:pPr>
                          <w:r w:rsidRPr="00E22308">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2394CA" id="_x0000_t202" coordsize="21600,21600" o:spt="202" path="m,l,21600r21600,l21600,xe">
              <v:stroke joinstyle="miter"/>
              <v:path gradientshapeok="t" o:connecttype="rect"/>
            </v:shapetype>
            <v:shape id="MSIPCM5dec4d6e8eb490fcd67daac4" o:spid="_x0000_s1026" type="#_x0000_t202" alt="{&quot;HashCode&quot;:417909460,&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" o:allowincell="f" filled="f" stroked="f" strokeweight=".5pt">
              <v:textbox inset=",0,,0">
                <w:txbxContent>
                  <w:p w14:paraId="2F9933E8" w14:textId="29FDBB4F" w:rsidR="00E22308" w:rsidRPr="00E22308" w:rsidRDefault="00E22308" w:rsidP="00E22308">
                    <w:pPr>
                      <w:spacing w:after="0"/>
                      <w:jc w:val="center"/>
                      <w:rPr>
                        <w:rFonts w:ascii="Calibri" w:hAnsi="Calibri" w:cs="Calibri"/>
                        <w:color w:val="000000"/>
                        <w:sz w:val="20"/>
                      </w:rPr>
                    </w:pPr>
                    <w:r w:rsidRPr="00E22308">
                      <w:rPr>
                        <w:rFonts w:ascii="Calibri" w:hAnsi="Calibri" w:cs="Calibri"/>
                        <w:color w:val="000000"/>
                        <w:sz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779B"/>
    <w:multiLevelType w:val="hybridMultilevel"/>
    <w:tmpl w:val="B338D8E8"/>
    <w:lvl w:ilvl="0" w:tplc="B596ABEA">
      <w:start w:val="1"/>
      <w:numFmt w:val="bullet"/>
      <w:lvlText w:val=""/>
      <w:lvlJc w:val="left"/>
      <w:pPr>
        <w:tabs>
          <w:tab w:val="num" w:pos="720"/>
        </w:tabs>
        <w:ind w:left="720" w:hanging="360"/>
      </w:pPr>
      <w:rPr>
        <w:rFonts w:ascii="Wingdings" w:hAnsi="Wingdings" w:hint="default"/>
      </w:rPr>
    </w:lvl>
    <w:lvl w:ilvl="1" w:tplc="D2A242F6" w:tentative="1">
      <w:start w:val="1"/>
      <w:numFmt w:val="bullet"/>
      <w:lvlText w:val=""/>
      <w:lvlJc w:val="left"/>
      <w:pPr>
        <w:tabs>
          <w:tab w:val="num" w:pos="1440"/>
        </w:tabs>
        <w:ind w:left="1440" w:hanging="360"/>
      </w:pPr>
      <w:rPr>
        <w:rFonts w:ascii="Wingdings" w:hAnsi="Wingdings" w:hint="default"/>
      </w:rPr>
    </w:lvl>
    <w:lvl w:ilvl="2" w:tplc="3F200CC8" w:tentative="1">
      <w:start w:val="1"/>
      <w:numFmt w:val="bullet"/>
      <w:lvlText w:val=""/>
      <w:lvlJc w:val="left"/>
      <w:pPr>
        <w:tabs>
          <w:tab w:val="num" w:pos="2160"/>
        </w:tabs>
        <w:ind w:left="2160" w:hanging="360"/>
      </w:pPr>
      <w:rPr>
        <w:rFonts w:ascii="Wingdings" w:hAnsi="Wingdings" w:hint="default"/>
      </w:rPr>
    </w:lvl>
    <w:lvl w:ilvl="3" w:tplc="BD6E980A" w:tentative="1">
      <w:start w:val="1"/>
      <w:numFmt w:val="bullet"/>
      <w:lvlText w:val=""/>
      <w:lvlJc w:val="left"/>
      <w:pPr>
        <w:tabs>
          <w:tab w:val="num" w:pos="2880"/>
        </w:tabs>
        <w:ind w:left="2880" w:hanging="360"/>
      </w:pPr>
      <w:rPr>
        <w:rFonts w:ascii="Wingdings" w:hAnsi="Wingdings" w:hint="default"/>
      </w:rPr>
    </w:lvl>
    <w:lvl w:ilvl="4" w:tplc="65723814" w:tentative="1">
      <w:start w:val="1"/>
      <w:numFmt w:val="bullet"/>
      <w:lvlText w:val=""/>
      <w:lvlJc w:val="left"/>
      <w:pPr>
        <w:tabs>
          <w:tab w:val="num" w:pos="3600"/>
        </w:tabs>
        <w:ind w:left="3600" w:hanging="360"/>
      </w:pPr>
      <w:rPr>
        <w:rFonts w:ascii="Wingdings" w:hAnsi="Wingdings" w:hint="default"/>
      </w:rPr>
    </w:lvl>
    <w:lvl w:ilvl="5" w:tplc="C4BAB378" w:tentative="1">
      <w:start w:val="1"/>
      <w:numFmt w:val="bullet"/>
      <w:lvlText w:val=""/>
      <w:lvlJc w:val="left"/>
      <w:pPr>
        <w:tabs>
          <w:tab w:val="num" w:pos="4320"/>
        </w:tabs>
        <w:ind w:left="4320" w:hanging="360"/>
      </w:pPr>
      <w:rPr>
        <w:rFonts w:ascii="Wingdings" w:hAnsi="Wingdings" w:hint="default"/>
      </w:rPr>
    </w:lvl>
    <w:lvl w:ilvl="6" w:tplc="A850A85A" w:tentative="1">
      <w:start w:val="1"/>
      <w:numFmt w:val="bullet"/>
      <w:lvlText w:val=""/>
      <w:lvlJc w:val="left"/>
      <w:pPr>
        <w:tabs>
          <w:tab w:val="num" w:pos="5040"/>
        </w:tabs>
        <w:ind w:left="5040" w:hanging="360"/>
      </w:pPr>
      <w:rPr>
        <w:rFonts w:ascii="Wingdings" w:hAnsi="Wingdings" w:hint="default"/>
      </w:rPr>
    </w:lvl>
    <w:lvl w:ilvl="7" w:tplc="19A89C10" w:tentative="1">
      <w:start w:val="1"/>
      <w:numFmt w:val="bullet"/>
      <w:lvlText w:val=""/>
      <w:lvlJc w:val="left"/>
      <w:pPr>
        <w:tabs>
          <w:tab w:val="num" w:pos="5760"/>
        </w:tabs>
        <w:ind w:left="5760" w:hanging="360"/>
      </w:pPr>
      <w:rPr>
        <w:rFonts w:ascii="Wingdings" w:hAnsi="Wingdings" w:hint="default"/>
      </w:rPr>
    </w:lvl>
    <w:lvl w:ilvl="8" w:tplc="8C8697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895D23"/>
    <w:multiLevelType w:val="hybridMultilevel"/>
    <w:tmpl w:val="B39A9F6C"/>
    <w:lvl w:ilvl="0" w:tplc="79041056">
      <w:start w:val="1"/>
      <w:numFmt w:val="bullet"/>
      <w:lvlText w:val=""/>
      <w:lvlJc w:val="left"/>
      <w:pPr>
        <w:tabs>
          <w:tab w:val="num" w:pos="720"/>
        </w:tabs>
        <w:ind w:left="720" w:hanging="360"/>
      </w:pPr>
      <w:rPr>
        <w:rFonts w:ascii="Wingdings" w:hAnsi="Wingdings" w:hint="default"/>
      </w:rPr>
    </w:lvl>
    <w:lvl w:ilvl="1" w:tplc="3A3C807A" w:tentative="1">
      <w:start w:val="1"/>
      <w:numFmt w:val="bullet"/>
      <w:lvlText w:val=""/>
      <w:lvlJc w:val="left"/>
      <w:pPr>
        <w:tabs>
          <w:tab w:val="num" w:pos="1440"/>
        </w:tabs>
        <w:ind w:left="1440" w:hanging="360"/>
      </w:pPr>
      <w:rPr>
        <w:rFonts w:ascii="Wingdings" w:hAnsi="Wingdings" w:hint="default"/>
      </w:rPr>
    </w:lvl>
    <w:lvl w:ilvl="2" w:tplc="2BA6FEDC" w:tentative="1">
      <w:start w:val="1"/>
      <w:numFmt w:val="bullet"/>
      <w:lvlText w:val=""/>
      <w:lvlJc w:val="left"/>
      <w:pPr>
        <w:tabs>
          <w:tab w:val="num" w:pos="2160"/>
        </w:tabs>
        <w:ind w:left="2160" w:hanging="360"/>
      </w:pPr>
      <w:rPr>
        <w:rFonts w:ascii="Wingdings" w:hAnsi="Wingdings" w:hint="default"/>
      </w:rPr>
    </w:lvl>
    <w:lvl w:ilvl="3" w:tplc="CE0C443A" w:tentative="1">
      <w:start w:val="1"/>
      <w:numFmt w:val="bullet"/>
      <w:lvlText w:val=""/>
      <w:lvlJc w:val="left"/>
      <w:pPr>
        <w:tabs>
          <w:tab w:val="num" w:pos="2880"/>
        </w:tabs>
        <w:ind w:left="2880" w:hanging="360"/>
      </w:pPr>
      <w:rPr>
        <w:rFonts w:ascii="Wingdings" w:hAnsi="Wingdings" w:hint="default"/>
      </w:rPr>
    </w:lvl>
    <w:lvl w:ilvl="4" w:tplc="B1CA1340" w:tentative="1">
      <w:start w:val="1"/>
      <w:numFmt w:val="bullet"/>
      <w:lvlText w:val=""/>
      <w:lvlJc w:val="left"/>
      <w:pPr>
        <w:tabs>
          <w:tab w:val="num" w:pos="3600"/>
        </w:tabs>
        <w:ind w:left="3600" w:hanging="360"/>
      </w:pPr>
      <w:rPr>
        <w:rFonts w:ascii="Wingdings" w:hAnsi="Wingdings" w:hint="default"/>
      </w:rPr>
    </w:lvl>
    <w:lvl w:ilvl="5" w:tplc="04DEF0C6" w:tentative="1">
      <w:start w:val="1"/>
      <w:numFmt w:val="bullet"/>
      <w:lvlText w:val=""/>
      <w:lvlJc w:val="left"/>
      <w:pPr>
        <w:tabs>
          <w:tab w:val="num" w:pos="4320"/>
        </w:tabs>
        <w:ind w:left="4320" w:hanging="360"/>
      </w:pPr>
      <w:rPr>
        <w:rFonts w:ascii="Wingdings" w:hAnsi="Wingdings" w:hint="default"/>
      </w:rPr>
    </w:lvl>
    <w:lvl w:ilvl="6" w:tplc="653C0810" w:tentative="1">
      <w:start w:val="1"/>
      <w:numFmt w:val="bullet"/>
      <w:lvlText w:val=""/>
      <w:lvlJc w:val="left"/>
      <w:pPr>
        <w:tabs>
          <w:tab w:val="num" w:pos="5040"/>
        </w:tabs>
        <w:ind w:left="5040" w:hanging="360"/>
      </w:pPr>
      <w:rPr>
        <w:rFonts w:ascii="Wingdings" w:hAnsi="Wingdings" w:hint="default"/>
      </w:rPr>
    </w:lvl>
    <w:lvl w:ilvl="7" w:tplc="A56CAEDE" w:tentative="1">
      <w:start w:val="1"/>
      <w:numFmt w:val="bullet"/>
      <w:lvlText w:val=""/>
      <w:lvlJc w:val="left"/>
      <w:pPr>
        <w:tabs>
          <w:tab w:val="num" w:pos="5760"/>
        </w:tabs>
        <w:ind w:left="5760" w:hanging="360"/>
      </w:pPr>
      <w:rPr>
        <w:rFonts w:ascii="Wingdings" w:hAnsi="Wingdings" w:hint="default"/>
      </w:rPr>
    </w:lvl>
    <w:lvl w:ilvl="8" w:tplc="202A64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0F4B05"/>
    <w:multiLevelType w:val="hybridMultilevel"/>
    <w:tmpl w:val="A634AFB0"/>
    <w:lvl w:ilvl="0" w:tplc="A7F0375A">
      <w:start w:val="1"/>
      <w:numFmt w:val="bullet"/>
      <w:lvlText w:val=""/>
      <w:lvlJc w:val="left"/>
      <w:pPr>
        <w:tabs>
          <w:tab w:val="num" w:pos="720"/>
        </w:tabs>
        <w:ind w:left="720" w:hanging="360"/>
      </w:pPr>
      <w:rPr>
        <w:rFonts w:ascii="Wingdings" w:hAnsi="Wingdings" w:hint="default"/>
      </w:rPr>
    </w:lvl>
    <w:lvl w:ilvl="1" w:tplc="CB2253CA" w:tentative="1">
      <w:start w:val="1"/>
      <w:numFmt w:val="bullet"/>
      <w:lvlText w:val=""/>
      <w:lvlJc w:val="left"/>
      <w:pPr>
        <w:tabs>
          <w:tab w:val="num" w:pos="1440"/>
        </w:tabs>
        <w:ind w:left="1440" w:hanging="360"/>
      </w:pPr>
      <w:rPr>
        <w:rFonts w:ascii="Wingdings" w:hAnsi="Wingdings" w:hint="default"/>
      </w:rPr>
    </w:lvl>
    <w:lvl w:ilvl="2" w:tplc="E8EA0388" w:tentative="1">
      <w:start w:val="1"/>
      <w:numFmt w:val="bullet"/>
      <w:lvlText w:val=""/>
      <w:lvlJc w:val="left"/>
      <w:pPr>
        <w:tabs>
          <w:tab w:val="num" w:pos="2160"/>
        </w:tabs>
        <w:ind w:left="2160" w:hanging="360"/>
      </w:pPr>
      <w:rPr>
        <w:rFonts w:ascii="Wingdings" w:hAnsi="Wingdings" w:hint="default"/>
      </w:rPr>
    </w:lvl>
    <w:lvl w:ilvl="3" w:tplc="F33E46EC" w:tentative="1">
      <w:start w:val="1"/>
      <w:numFmt w:val="bullet"/>
      <w:lvlText w:val=""/>
      <w:lvlJc w:val="left"/>
      <w:pPr>
        <w:tabs>
          <w:tab w:val="num" w:pos="2880"/>
        </w:tabs>
        <w:ind w:left="2880" w:hanging="360"/>
      </w:pPr>
      <w:rPr>
        <w:rFonts w:ascii="Wingdings" w:hAnsi="Wingdings" w:hint="default"/>
      </w:rPr>
    </w:lvl>
    <w:lvl w:ilvl="4" w:tplc="4A22706E" w:tentative="1">
      <w:start w:val="1"/>
      <w:numFmt w:val="bullet"/>
      <w:lvlText w:val=""/>
      <w:lvlJc w:val="left"/>
      <w:pPr>
        <w:tabs>
          <w:tab w:val="num" w:pos="3600"/>
        </w:tabs>
        <w:ind w:left="3600" w:hanging="360"/>
      </w:pPr>
      <w:rPr>
        <w:rFonts w:ascii="Wingdings" w:hAnsi="Wingdings" w:hint="default"/>
      </w:rPr>
    </w:lvl>
    <w:lvl w:ilvl="5" w:tplc="8D4046D8" w:tentative="1">
      <w:start w:val="1"/>
      <w:numFmt w:val="bullet"/>
      <w:lvlText w:val=""/>
      <w:lvlJc w:val="left"/>
      <w:pPr>
        <w:tabs>
          <w:tab w:val="num" w:pos="4320"/>
        </w:tabs>
        <w:ind w:left="4320" w:hanging="360"/>
      </w:pPr>
      <w:rPr>
        <w:rFonts w:ascii="Wingdings" w:hAnsi="Wingdings" w:hint="default"/>
      </w:rPr>
    </w:lvl>
    <w:lvl w:ilvl="6" w:tplc="1E2E4F7A" w:tentative="1">
      <w:start w:val="1"/>
      <w:numFmt w:val="bullet"/>
      <w:lvlText w:val=""/>
      <w:lvlJc w:val="left"/>
      <w:pPr>
        <w:tabs>
          <w:tab w:val="num" w:pos="5040"/>
        </w:tabs>
        <w:ind w:left="5040" w:hanging="360"/>
      </w:pPr>
      <w:rPr>
        <w:rFonts w:ascii="Wingdings" w:hAnsi="Wingdings" w:hint="default"/>
      </w:rPr>
    </w:lvl>
    <w:lvl w:ilvl="7" w:tplc="52168244" w:tentative="1">
      <w:start w:val="1"/>
      <w:numFmt w:val="bullet"/>
      <w:lvlText w:val=""/>
      <w:lvlJc w:val="left"/>
      <w:pPr>
        <w:tabs>
          <w:tab w:val="num" w:pos="5760"/>
        </w:tabs>
        <w:ind w:left="5760" w:hanging="360"/>
      </w:pPr>
      <w:rPr>
        <w:rFonts w:ascii="Wingdings" w:hAnsi="Wingdings" w:hint="default"/>
      </w:rPr>
    </w:lvl>
    <w:lvl w:ilvl="8" w:tplc="EE1C4D4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2B"/>
    <w:rsid w:val="0000171D"/>
    <w:rsid w:val="00002CD6"/>
    <w:rsid w:val="000104D9"/>
    <w:rsid w:val="00016EEB"/>
    <w:rsid w:val="00020A9D"/>
    <w:rsid w:val="00031FF1"/>
    <w:rsid w:val="00033C91"/>
    <w:rsid w:val="00034440"/>
    <w:rsid w:val="0003513C"/>
    <w:rsid w:val="00036042"/>
    <w:rsid w:val="000501AB"/>
    <w:rsid w:val="00071811"/>
    <w:rsid w:val="0007577B"/>
    <w:rsid w:val="00083E39"/>
    <w:rsid w:val="0008509A"/>
    <w:rsid w:val="000938E6"/>
    <w:rsid w:val="00096842"/>
    <w:rsid w:val="000A01EA"/>
    <w:rsid w:val="000A1DCE"/>
    <w:rsid w:val="000A2243"/>
    <w:rsid w:val="000B01EE"/>
    <w:rsid w:val="000B0FA2"/>
    <w:rsid w:val="000C2029"/>
    <w:rsid w:val="000C4456"/>
    <w:rsid w:val="000D1846"/>
    <w:rsid w:val="000D332D"/>
    <w:rsid w:val="000D680F"/>
    <w:rsid w:val="000F1085"/>
    <w:rsid w:val="000F1A5F"/>
    <w:rsid w:val="000F358C"/>
    <w:rsid w:val="001024FF"/>
    <w:rsid w:val="00105966"/>
    <w:rsid w:val="00124120"/>
    <w:rsid w:val="001278BD"/>
    <w:rsid w:val="001300FF"/>
    <w:rsid w:val="00134FDF"/>
    <w:rsid w:val="00135A0D"/>
    <w:rsid w:val="0013653A"/>
    <w:rsid w:val="00145529"/>
    <w:rsid w:val="001542B6"/>
    <w:rsid w:val="00156E6C"/>
    <w:rsid w:val="00164110"/>
    <w:rsid w:val="00170371"/>
    <w:rsid w:val="001752CE"/>
    <w:rsid w:val="001821E8"/>
    <w:rsid w:val="0019635E"/>
    <w:rsid w:val="001973FF"/>
    <w:rsid w:val="001A0EEC"/>
    <w:rsid w:val="001A36C1"/>
    <w:rsid w:val="001A6235"/>
    <w:rsid w:val="001B1D5A"/>
    <w:rsid w:val="001B27FC"/>
    <w:rsid w:val="001B41C8"/>
    <w:rsid w:val="001E563F"/>
    <w:rsid w:val="00206569"/>
    <w:rsid w:val="002159EC"/>
    <w:rsid w:val="0022710E"/>
    <w:rsid w:val="002351D2"/>
    <w:rsid w:val="00247218"/>
    <w:rsid w:val="002659CF"/>
    <w:rsid w:val="002832FF"/>
    <w:rsid w:val="00286D72"/>
    <w:rsid w:val="00287B70"/>
    <w:rsid w:val="0029269D"/>
    <w:rsid w:val="00293468"/>
    <w:rsid w:val="002A474D"/>
    <w:rsid w:val="002B015F"/>
    <w:rsid w:val="002B05AD"/>
    <w:rsid w:val="002B6E5B"/>
    <w:rsid w:val="002D368F"/>
    <w:rsid w:val="002D5305"/>
    <w:rsid w:val="002E02F3"/>
    <w:rsid w:val="002E5F76"/>
    <w:rsid w:val="002E5FC1"/>
    <w:rsid w:val="002E619A"/>
    <w:rsid w:val="002E6CB6"/>
    <w:rsid w:val="002E6FFA"/>
    <w:rsid w:val="002F11CF"/>
    <w:rsid w:val="002F30E6"/>
    <w:rsid w:val="002F3E65"/>
    <w:rsid w:val="002F5325"/>
    <w:rsid w:val="00301C61"/>
    <w:rsid w:val="003064FA"/>
    <w:rsid w:val="00307828"/>
    <w:rsid w:val="00313423"/>
    <w:rsid w:val="00331085"/>
    <w:rsid w:val="00331C87"/>
    <w:rsid w:val="0035182A"/>
    <w:rsid w:val="00360C58"/>
    <w:rsid w:val="00377F6A"/>
    <w:rsid w:val="003927A0"/>
    <w:rsid w:val="0039297A"/>
    <w:rsid w:val="003969EF"/>
    <w:rsid w:val="003A1E17"/>
    <w:rsid w:val="003B5CDD"/>
    <w:rsid w:val="003C22EF"/>
    <w:rsid w:val="003C24A0"/>
    <w:rsid w:val="003C2DDE"/>
    <w:rsid w:val="003D4510"/>
    <w:rsid w:val="003F0BAD"/>
    <w:rsid w:val="0040021A"/>
    <w:rsid w:val="0040149F"/>
    <w:rsid w:val="00412A19"/>
    <w:rsid w:val="00413B23"/>
    <w:rsid w:val="004165A8"/>
    <w:rsid w:val="0043435F"/>
    <w:rsid w:val="00436F23"/>
    <w:rsid w:val="00443743"/>
    <w:rsid w:val="00454FC7"/>
    <w:rsid w:val="00461AC2"/>
    <w:rsid w:val="00467D32"/>
    <w:rsid w:val="004706AE"/>
    <w:rsid w:val="00477D03"/>
    <w:rsid w:val="00483DA2"/>
    <w:rsid w:val="00485248"/>
    <w:rsid w:val="00486862"/>
    <w:rsid w:val="00490362"/>
    <w:rsid w:val="00493CE6"/>
    <w:rsid w:val="00495C7C"/>
    <w:rsid w:val="004960AD"/>
    <w:rsid w:val="004A221C"/>
    <w:rsid w:val="004A4A15"/>
    <w:rsid w:val="004A7109"/>
    <w:rsid w:val="004B6796"/>
    <w:rsid w:val="004C1372"/>
    <w:rsid w:val="004C2E17"/>
    <w:rsid w:val="004C54EF"/>
    <w:rsid w:val="004C5BFE"/>
    <w:rsid w:val="004C6DDC"/>
    <w:rsid w:val="004F33A5"/>
    <w:rsid w:val="00503D0A"/>
    <w:rsid w:val="00513A3E"/>
    <w:rsid w:val="0052351E"/>
    <w:rsid w:val="005242A6"/>
    <w:rsid w:val="0052657E"/>
    <w:rsid w:val="00547153"/>
    <w:rsid w:val="00553B78"/>
    <w:rsid w:val="0055506A"/>
    <w:rsid w:val="00557933"/>
    <w:rsid w:val="0056475D"/>
    <w:rsid w:val="00577200"/>
    <w:rsid w:val="005776C9"/>
    <w:rsid w:val="00581090"/>
    <w:rsid w:val="00585014"/>
    <w:rsid w:val="00586CF1"/>
    <w:rsid w:val="00587991"/>
    <w:rsid w:val="005925E0"/>
    <w:rsid w:val="00594478"/>
    <w:rsid w:val="005B19A4"/>
    <w:rsid w:val="005B3458"/>
    <w:rsid w:val="005D4962"/>
    <w:rsid w:val="005D53FB"/>
    <w:rsid w:val="005E315B"/>
    <w:rsid w:val="005F50FF"/>
    <w:rsid w:val="00600995"/>
    <w:rsid w:val="00600C1D"/>
    <w:rsid w:val="006022DD"/>
    <w:rsid w:val="00606E91"/>
    <w:rsid w:val="006104C0"/>
    <w:rsid w:val="00610793"/>
    <w:rsid w:val="00615058"/>
    <w:rsid w:val="00615EB4"/>
    <w:rsid w:val="006230C6"/>
    <w:rsid w:val="00625851"/>
    <w:rsid w:val="00626AA5"/>
    <w:rsid w:val="0064292E"/>
    <w:rsid w:val="00645598"/>
    <w:rsid w:val="006505AB"/>
    <w:rsid w:val="00653A16"/>
    <w:rsid w:val="00656460"/>
    <w:rsid w:val="0066488D"/>
    <w:rsid w:val="00671EC5"/>
    <w:rsid w:val="00683328"/>
    <w:rsid w:val="00696DCD"/>
    <w:rsid w:val="006976ED"/>
    <w:rsid w:val="006B232B"/>
    <w:rsid w:val="006B7590"/>
    <w:rsid w:val="006C0989"/>
    <w:rsid w:val="006C4A7A"/>
    <w:rsid w:val="006E3257"/>
    <w:rsid w:val="006E6C50"/>
    <w:rsid w:val="006E7FA2"/>
    <w:rsid w:val="006F217F"/>
    <w:rsid w:val="006F2DD7"/>
    <w:rsid w:val="00710C91"/>
    <w:rsid w:val="00711284"/>
    <w:rsid w:val="0071192C"/>
    <w:rsid w:val="00716B73"/>
    <w:rsid w:val="00731DF7"/>
    <w:rsid w:val="00732BE5"/>
    <w:rsid w:val="007356FA"/>
    <w:rsid w:val="0074049E"/>
    <w:rsid w:val="007520E0"/>
    <w:rsid w:val="00761A6F"/>
    <w:rsid w:val="00770EDF"/>
    <w:rsid w:val="007778CD"/>
    <w:rsid w:val="00786BFB"/>
    <w:rsid w:val="007C4BD0"/>
    <w:rsid w:val="007C68B5"/>
    <w:rsid w:val="007C6E28"/>
    <w:rsid w:val="007D3B11"/>
    <w:rsid w:val="007D3F33"/>
    <w:rsid w:val="007F4D29"/>
    <w:rsid w:val="008037D3"/>
    <w:rsid w:val="008055B9"/>
    <w:rsid w:val="00813F4D"/>
    <w:rsid w:val="008143B9"/>
    <w:rsid w:val="0082174A"/>
    <w:rsid w:val="008218BC"/>
    <w:rsid w:val="0082221B"/>
    <w:rsid w:val="00823141"/>
    <w:rsid w:val="00831E89"/>
    <w:rsid w:val="00833AA7"/>
    <w:rsid w:val="008367A3"/>
    <w:rsid w:val="00840D77"/>
    <w:rsid w:val="00852781"/>
    <w:rsid w:val="00853433"/>
    <w:rsid w:val="00862BE6"/>
    <w:rsid w:val="00866476"/>
    <w:rsid w:val="0088372D"/>
    <w:rsid w:val="008876EC"/>
    <w:rsid w:val="00891DD5"/>
    <w:rsid w:val="008B5233"/>
    <w:rsid w:val="008D63B0"/>
    <w:rsid w:val="008E4D41"/>
    <w:rsid w:val="008E5547"/>
    <w:rsid w:val="008F6FAB"/>
    <w:rsid w:val="008F7B43"/>
    <w:rsid w:val="00900B8D"/>
    <w:rsid w:val="0091561F"/>
    <w:rsid w:val="00927197"/>
    <w:rsid w:val="00930168"/>
    <w:rsid w:val="009477AD"/>
    <w:rsid w:val="00951AA5"/>
    <w:rsid w:val="009540AC"/>
    <w:rsid w:val="00956368"/>
    <w:rsid w:val="00972083"/>
    <w:rsid w:val="009B7DDE"/>
    <w:rsid w:val="009C0420"/>
    <w:rsid w:val="009C375D"/>
    <w:rsid w:val="009E0114"/>
    <w:rsid w:val="009E602A"/>
    <w:rsid w:val="009F0888"/>
    <w:rsid w:val="009F3574"/>
    <w:rsid w:val="00A01B04"/>
    <w:rsid w:val="00A075FD"/>
    <w:rsid w:val="00A15306"/>
    <w:rsid w:val="00A21D00"/>
    <w:rsid w:val="00A26B58"/>
    <w:rsid w:val="00A30C80"/>
    <w:rsid w:val="00A316C9"/>
    <w:rsid w:val="00A358AE"/>
    <w:rsid w:val="00A35DB5"/>
    <w:rsid w:val="00A5187D"/>
    <w:rsid w:val="00A54F9C"/>
    <w:rsid w:val="00A6174C"/>
    <w:rsid w:val="00A63D8A"/>
    <w:rsid w:val="00A7004E"/>
    <w:rsid w:val="00A71DF5"/>
    <w:rsid w:val="00A77DE2"/>
    <w:rsid w:val="00A81260"/>
    <w:rsid w:val="00A8234A"/>
    <w:rsid w:val="00A86897"/>
    <w:rsid w:val="00A93A98"/>
    <w:rsid w:val="00A9718F"/>
    <w:rsid w:val="00AA4D7E"/>
    <w:rsid w:val="00AA5D08"/>
    <w:rsid w:val="00AA6D8A"/>
    <w:rsid w:val="00AA7518"/>
    <w:rsid w:val="00AA7AC8"/>
    <w:rsid w:val="00AB3759"/>
    <w:rsid w:val="00AC2BE1"/>
    <w:rsid w:val="00AE0DDE"/>
    <w:rsid w:val="00AE7D51"/>
    <w:rsid w:val="00AF0E24"/>
    <w:rsid w:val="00AF22AA"/>
    <w:rsid w:val="00B111D9"/>
    <w:rsid w:val="00B117CD"/>
    <w:rsid w:val="00B12088"/>
    <w:rsid w:val="00B17B50"/>
    <w:rsid w:val="00B23D54"/>
    <w:rsid w:val="00B3513C"/>
    <w:rsid w:val="00B56342"/>
    <w:rsid w:val="00B6178C"/>
    <w:rsid w:val="00B62EE9"/>
    <w:rsid w:val="00B6336E"/>
    <w:rsid w:val="00B63A99"/>
    <w:rsid w:val="00B63C85"/>
    <w:rsid w:val="00B83483"/>
    <w:rsid w:val="00B90085"/>
    <w:rsid w:val="00B94CF0"/>
    <w:rsid w:val="00BA010E"/>
    <w:rsid w:val="00BA0224"/>
    <w:rsid w:val="00BA32F4"/>
    <w:rsid w:val="00BA59E2"/>
    <w:rsid w:val="00BB2BF8"/>
    <w:rsid w:val="00BC174F"/>
    <w:rsid w:val="00BC1ACB"/>
    <w:rsid w:val="00BC5EEE"/>
    <w:rsid w:val="00BD646E"/>
    <w:rsid w:val="00BD6C5C"/>
    <w:rsid w:val="00BE465E"/>
    <w:rsid w:val="00BF51DA"/>
    <w:rsid w:val="00C0274F"/>
    <w:rsid w:val="00C0349F"/>
    <w:rsid w:val="00C051DC"/>
    <w:rsid w:val="00C072A2"/>
    <w:rsid w:val="00C12444"/>
    <w:rsid w:val="00C24D32"/>
    <w:rsid w:val="00C27EC8"/>
    <w:rsid w:val="00C32681"/>
    <w:rsid w:val="00C54DD9"/>
    <w:rsid w:val="00C5675D"/>
    <w:rsid w:val="00C61F2E"/>
    <w:rsid w:val="00C66DD2"/>
    <w:rsid w:val="00C67D79"/>
    <w:rsid w:val="00C87188"/>
    <w:rsid w:val="00CA0399"/>
    <w:rsid w:val="00CA310E"/>
    <w:rsid w:val="00CA366C"/>
    <w:rsid w:val="00CC1C7B"/>
    <w:rsid w:val="00CC46A3"/>
    <w:rsid w:val="00CC523F"/>
    <w:rsid w:val="00CC6EF7"/>
    <w:rsid w:val="00CD1250"/>
    <w:rsid w:val="00CE6F0E"/>
    <w:rsid w:val="00CF1065"/>
    <w:rsid w:val="00CF247E"/>
    <w:rsid w:val="00CF76BB"/>
    <w:rsid w:val="00D00FE9"/>
    <w:rsid w:val="00D11440"/>
    <w:rsid w:val="00D16998"/>
    <w:rsid w:val="00D51D52"/>
    <w:rsid w:val="00D52CE8"/>
    <w:rsid w:val="00D63C92"/>
    <w:rsid w:val="00D641A4"/>
    <w:rsid w:val="00D6711B"/>
    <w:rsid w:val="00D748D9"/>
    <w:rsid w:val="00D80250"/>
    <w:rsid w:val="00D94A04"/>
    <w:rsid w:val="00D94C89"/>
    <w:rsid w:val="00DA08B8"/>
    <w:rsid w:val="00DA1740"/>
    <w:rsid w:val="00DB4334"/>
    <w:rsid w:val="00DB788C"/>
    <w:rsid w:val="00DB7CAA"/>
    <w:rsid w:val="00DC5669"/>
    <w:rsid w:val="00DC69AE"/>
    <w:rsid w:val="00DC7E5C"/>
    <w:rsid w:val="00DD206E"/>
    <w:rsid w:val="00DD6F2C"/>
    <w:rsid w:val="00DD7ADD"/>
    <w:rsid w:val="00DE3D82"/>
    <w:rsid w:val="00DE65D2"/>
    <w:rsid w:val="00E07070"/>
    <w:rsid w:val="00E13850"/>
    <w:rsid w:val="00E22308"/>
    <w:rsid w:val="00E242D2"/>
    <w:rsid w:val="00E31C31"/>
    <w:rsid w:val="00E34D37"/>
    <w:rsid w:val="00E35C6B"/>
    <w:rsid w:val="00E41933"/>
    <w:rsid w:val="00E5372E"/>
    <w:rsid w:val="00E53883"/>
    <w:rsid w:val="00E569DA"/>
    <w:rsid w:val="00E60108"/>
    <w:rsid w:val="00E82511"/>
    <w:rsid w:val="00E87531"/>
    <w:rsid w:val="00E97641"/>
    <w:rsid w:val="00EA5E08"/>
    <w:rsid w:val="00EB121B"/>
    <w:rsid w:val="00EB38C1"/>
    <w:rsid w:val="00EB392B"/>
    <w:rsid w:val="00EB3EA5"/>
    <w:rsid w:val="00EB44A8"/>
    <w:rsid w:val="00EB4C45"/>
    <w:rsid w:val="00EC307D"/>
    <w:rsid w:val="00ED181F"/>
    <w:rsid w:val="00EE0CF1"/>
    <w:rsid w:val="00EE183E"/>
    <w:rsid w:val="00EF6980"/>
    <w:rsid w:val="00EF7FB6"/>
    <w:rsid w:val="00F02ACE"/>
    <w:rsid w:val="00F2045F"/>
    <w:rsid w:val="00F23100"/>
    <w:rsid w:val="00F23EE0"/>
    <w:rsid w:val="00F25868"/>
    <w:rsid w:val="00F26CB4"/>
    <w:rsid w:val="00F35BAA"/>
    <w:rsid w:val="00F45EF1"/>
    <w:rsid w:val="00F51A8F"/>
    <w:rsid w:val="00F55CDD"/>
    <w:rsid w:val="00F57EE1"/>
    <w:rsid w:val="00F67218"/>
    <w:rsid w:val="00FA3B0D"/>
    <w:rsid w:val="00FA7CEB"/>
    <w:rsid w:val="00FB302F"/>
    <w:rsid w:val="00FB3C76"/>
    <w:rsid w:val="00FB7F22"/>
    <w:rsid w:val="00FD5321"/>
    <w:rsid w:val="00FD7526"/>
    <w:rsid w:val="00FF1CB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542A0"/>
  <w15:chartTrackingRefBased/>
  <w15:docId w15:val="{5ABE6DD9-2B2D-4EC5-8FC0-420973E1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2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308"/>
  </w:style>
  <w:style w:type="paragraph" w:styleId="Footer">
    <w:name w:val="footer"/>
    <w:basedOn w:val="Normal"/>
    <w:link w:val="FooterChar"/>
    <w:uiPriority w:val="99"/>
    <w:unhideWhenUsed/>
    <w:rsid w:val="00E22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308"/>
  </w:style>
  <w:style w:type="character" w:customStyle="1" w:styleId="Heading1Char">
    <w:name w:val="Heading 1 Char"/>
    <w:basedOn w:val="DefaultParagraphFont"/>
    <w:link w:val="Heading1"/>
    <w:uiPriority w:val="9"/>
    <w:rsid w:val="000A224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87188"/>
    <w:rPr>
      <w:color w:val="0000FF"/>
      <w:u w:val="single"/>
    </w:rPr>
  </w:style>
  <w:style w:type="character" w:styleId="UnresolvedMention">
    <w:name w:val="Unresolved Mention"/>
    <w:basedOn w:val="DefaultParagraphFont"/>
    <w:uiPriority w:val="99"/>
    <w:semiHidden/>
    <w:unhideWhenUsed/>
    <w:rsid w:val="008218BC"/>
    <w:rPr>
      <w:color w:val="605E5C"/>
      <w:shd w:val="clear" w:color="auto" w:fill="E1DFDD"/>
    </w:rPr>
  </w:style>
  <w:style w:type="paragraph" w:styleId="Revision">
    <w:name w:val="Revision"/>
    <w:hidden/>
    <w:uiPriority w:val="99"/>
    <w:semiHidden/>
    <w:rsid w:val="00BA0224"/>
    <w:pPr>
      <w:spacing w:after="0" w:line="240" w:lineRule="auto"/>
    </w:pPr>
  </w:style>
  <w:style w:type="paragraph" w:styleId="NormalWeb">
    <w:name w:val="Normal (Web)"/>
    <w:basedOn w:val="Normal"/>
    <w:uiPriority w:val="99"/>
    <w:semiHidden/>
    <w:unhideWhenUsed/>
    <w:rsid w:val="001A0EEC"/>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81891">
      <w:bodyDiv w:val="1"/>
      <w:marLeft w:val="0"/>
      <w:marRight w:val="0"/>
      <w:marTop w:val="0"/>
      <w:marBottom w:val="0"/>
      <w:divBdr>
        <w:top w:val="none" w:sz="0" w:space="0" w:color="auto"/>
        <w:left w:val="none" w:sz="0" w:space="0" w:color="auto"/>
        <w:bottom w:val="none" w:sz="0" w:space="0" w:color="auto"/>
        <w:right w:val="none" w:sz="0" w:space="0" w:color="auto"/>
      </w:divBdr>
      <w:divsChild>
        <w:div w:id="548960453">
          <w:marLeft w:val="605"/>
          <w:marRight w:val="0"/>
          <w:marTop w:val="0"/>
          <w:marBottom w:val="0"/>
          <w:divBdr>
            <w:top w:val="none" w:sz="0" w:space="0" w:color="auto"/>
            <w:left w:val="none" w:sz="0" w:space="0" w:color="auto"/>
            <w:bottom w:val="none" w:sz="0" w:space="0" w:color="auto"/>
            <w:right w:val="none" w:sz="0" w:space="0" w:color="auto"/>
          </w:divBdr>
        </w:div>
      </w:divsChild>
    </w:div>
    <w:div w:id="1055473054">
      <w:bodyDiv w:val="1"/>
      <w:marLeft w:val="0"/>
      <w:marRight w:val="0"/>
      <w:marTop w:val="0"/>
      <w:marBottom w:val="0"/>
      <w:divBdr>
        <w:top w:val="none" w:sz="0" w:space="0" w:color="auto"/>
        <w:left w:val="none" w:sz="0" w:space="0" w:color="auto"/>
        <w:bottom w:val="none" w:sz="0" w:space="0" w:color="auto"/>
        <w:right w:val="none" w:sz="0" w:space="0" w:color="auto"/>
      </w:divBdr>
      <w:divsChild>
        <w:div w:id="1929532887">
          <w:marLeft w:val="605"/>
          <w:marRight w:val="0"/>
          <w:marTop w:val="0"/>
          <w:marBottom w:val="0"/>
          <w:divBdr>
            <w:top w:val="none" w:sz="0" w:space="0" w:color="auto"/>
            <w:left w:val="none" w:sz="0" w:space="0" w:color="auto"/>
            <w:bottom w:val="none" w:sz="0" w:space="0" w:color="auto"/>
            <w:right w:val="none" w:sz="0" w:space="0" w:color="auto"/>
          </w:divBdr>
        </w:div>
      </w:divsChild>
    </w:div>
    <w:div w:id="1208642626">
      <w:bodyDiv w:val="1"/>
      <w:marLeft w:val="0"/>
      <w:marRight w:val="0"/>
      <w:marTop w:val="0"/>
      <w:marBottom w:val="0"/>
      <w:divBdr>
        <w:top w:val="none" w:sz="0" w:space="0" w:color="auto"/>
        <w:left w:val="none" w:sz="0" w:space="0" w:color="auto"/>
        <w:bottom w:val="none" w:sz="0" w:space="0" w:color="auto"/>
        <w:right w:val="none" w:sz="0" w:space="0" w:color="auto"/>
      </w:divBdr>
      <w:divsChild>
        <w:div w:id="2015566668">
          <w:marLeft w:val="605"/>
          <w:marRight w:val="0"/>
          <w:marTop w:val="0"/>
          <w:marBottom w:val="0"/>
          <w:divBdr>
            <w:top w:val="none" w:sz="0" w:space="0" w:color="auto"/>
            <w:left w:val="none" w:sz="0" w:space="0" w:color="auto"/>
            <w:bottom w:val="none" w:sz="0" w:space="0" w:color="auto"/>
            <w:right w:val="none" w:sz="0" w:space="0" w:color="auto"/>
          </w:divBdr>
        </w:div>
      </w:divsChild>
    </w:div>
    <w:div w:id="1428889246">
      <w:bodyDiv w:val="1"/>
      <w:marLeft w:val="0"/>
      <w:marRight w:val="0"/>
      <w:marTop w:val="0"/>
      <w:marBottom w:val="0"/>
      <w:divBdr>
        <w:top w:val="none" w:sz="0" w:space="0" w:color="auto"/>
        <w:left w:val="none" w:sz="0" w:space="0" w:color="auto"/>
        <w:bottom w:val="none" w:sz="0" w:space="0" w:color="auto"/>
        <w:right w:val="none" w:sz="0" w:space="0" w:color="auto"/>
      </w:divBdr>
      <w:divsChild>
        <w:div w:id="1021207307">
          <w:marLeft w:val="605"/>
          <w:marRight w:val="0"/>
          <w:marTop w:val="0"/>
          <w:marBottom w:val="0"/>
          <w:divBdr>
            <w:top w:val="none" w:sz="0" w:space="0" w:color="auto"/>
            <w:left w:val="none" w:sz="0" w:space="0" w:color="auto"/>
            <w:bottom w:val="none" w:sz="0" w:space="0" w:color="auto"/>
            <w:right w:val="none" w:sz="0" w:space="0" w:color="auto"/>
          </w:divBdr>
        </w:div>
      </w:divsChild>
    </w:div>
    <w:div w:id="1484737796">
      <w:bodyDiv w:val="1"/>
      <w:marLeft w:val="0"/>
      <w:marRight w:val="0"/>
      <w:marTop w:val="0"/>
      <w:marBottom w:val="0"/>
      <w:divBdr>
        <w:top w:val="none" w:sz="0" w:space="0" w:color="auto"/>
        <w:left w:val="none" w:sz="0" w:space="0" w:color="auto"/>
        <w:bottom w:val="none" w:sz="0" w:space="0" w:color="auto"/>
        <w:right w:val="none" w:sz="0" w:space="0" w:color="auto"/>
      </w:divBdr>
      <w:divsChild>
        <w:div w:id="410084405">
          <w:marLeft w:val="0"/>
          <w:marRight w:val="0"/>
          <w:marTop w:val="0"/>
          <w:marBottom w:val="0"/>
          <w:divBdr>
            <w:top w:val="none" w:sz="0" w:space="0" w:color="auto"/>
            <w:left w:val="none" w:sz="0" w:space="0" w:color="auto"/>
            <w:bottom w:val="none" w:sz="0" w:space="0" w:color="auto"/>
            <w:right w:val="none" w:sz="0" w:space="0" w:color="auto"/>
          </w:divBdr>
          <w:divsChild>
            <w:div w:id="1479297830">
              <w:marLeft w:val="0"/>
              <w:marRight w:val="0"/>
              <w:marTop w:val="0"/>
              <w:marBottom w:val="0"/>
              <w:divBdr>
                <w:top w:val="none" w:sz="0" w:space="0" w:color="auto"/>
                <w:left w:val="none" w:sz="0" w:space="0" w:color="auto"/>
                <w:bottom w:val="none" w:sz="0" w:space="0" w:color="auto"/>
                <w:right w:val="none" w:sz="0" w:space="0" w:color="auto"/>
              </w:divBdr>
              <w:divsChild>
                <w:div w:id="1213154021">
                  <w:marLeft w:val="0"/>
                  <w:marRight w:val="0"/>
                  <w:marTop w:val="0"/>
                  <w:marBottom w:val="0"/>
                  <w:divBdr>
                    <w:top w:val="none" w:sz="0" w:space="0" w:color="auto"/>
                    <w:left w:val="none" w:sz="0" w:space="0" w:color="auto"/>
                    <w:bottom w:val="none" w:sz="0" w:space="0" w:color="auto"/>
                    <w:right w:val="none" w:sz="0" w:space="0" w:color="auto"/>
                  </w:divBdr>
                  <w:divsChild>
                    <w:div w:id="11634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Keppenne</dc:creator>
  <cp:keywords/>
  <dc:description/>
  <cp:lastModifiedBy>Elise Bertrand</cp:lastModifiedBy>
  <cp:revision>2</cp:revision>
  <dcterms:created xsi:type="dcterms:W3CDTF">2022-02-17T08:19:00Z</dcterms:created>
  <dcterms:modified xsi:type="dcterms:W3CDTF">2022-02-17T08:19:00Z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4a7eb9-e308-4cb8-ad88-b50d70445f3a_Enabled">
    <vt:lpwstr>true</vt:lpwstr>
  </property>
  <property fmtid="{D5CDD505-2E9C-101B-9397-08002B2CF9AE}" pid="3" name="MSIP_Label_d44a7eb9-e308-4cb8-ad88-b50d70445f3a_SetDate">
    <vt:lpwstr>2022-02-16T12:41:18Z</vt:lpwstr>
  </property>
  <property fmtid="{D5CDD505-2E9C-101B-9397-08002B2CF9AE}" pid="4" name="MSIP_Label_d44a7eb9-e308-4cb8-ad88-b50d70445f3a_Method">
    <vt:lpwstr>Privileged</vt:lpwstr>
  </property>
  <property fmtid="{D5CDD505-2E9C-101B-9397-08002B2CF9AE}" pid="5" name="MSIP_Label_d44a7eb9-e308-4cb8-ad88-b50d70445f3a_Name">
    <vt:lpwstr>d44a7eb9-e308-4cb8-ad88-b50d70445f3a</vt:lpwstr>
  </property>
  <property fmtid="{D5CDD505-2E9C-101B-9397-08002B2CF9AE}" pid="6" name="MSIP_Label_d44a7eb9-e308-4cb8-ad88-b50d70445f3a_SiteId">
    <vt:lpwstr>64af2aee-7d6c-49ac-a409-192d3fee73b8</vt:lpwstr>
  </property>
  <property fmtid="{D5CDD505-2E9C-101B-9397-08002B2CF9AE}" pid="7" name="MSIP_Label_d44a7eb9-e308-4cb8-ad88-b50d70445f3a_ActionId">
    <vt:lpwstr>b8965e45-8431-4a12-b4b1-b6fddc2baaa8</vt:lpwstr>
  </property>
  <property fmtid="{D5CDD505-2E9C-101B-9397-08002B2CF9AE}" pid="8" name="MSIP_Label_d44a7eb9-e308-4cb8-ad88-b50d70445f3a_ContentBits">
    <vt:lpwstr>1</vt:lpwstr>
  </property>
</Properties>
</file>